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2C" w:rsidRDefault="00A9372C">
      <w:pPr>
        <w:jc w:val="center"/>
        <w:rPr>
          <w:b/>
          <w:sz w:val="36"/>
        </w:rPr>
      </w:pPr>
      <w:bookmarkStart w:id="0" w:name="_Toc372009567"/>
      <w:bookmarkStart w:id="1" w:name="_GoBack"/>
      <w:bookmarkEnd w:id="1"/>
    </w:p>
    <w:p w:rsidR="00A9372C" w:rsidRDefault="00A9372C">
      <w:pPr>
        <w:jc w:val="center"/>
        <w:rPr>
          <w:b/>
          <w:sz w:val="36"/>
        </w:rPr>
      </w:pPr>
    </w:p>
    <w:p w:rsidR="00A9372C" w:rsidRDefault="00A9372C">
      <w:pPr>
        <w:jc w:val="center"/>
        <w:rPr>
          <w:b/>
          <w:sz w:val="36"/>
        </w:rPr>
      </w:pPr>
    </w:p>
    <w:p w:rsidR="00A9372C" w:rsidRDefault="00A9372C">
      <w:pPr>
        <w:jc w:val="center"/>
        <w:rPr>
          <w:b/>
          <w:sz w:val="36"/>
        </w:rPr>
      </w:pPr>
    </w:p>
    <w:p w:rsidR="00A9372C" w:rsidRPr="00FE3083" w:rsidRDefault="00A9372C">
      <w:pPr>
        <w:jc w:val="center"/>
        <w:rPr>
          <w:b/>
          <w:sz w:val="52"/>
        </w:rPr>
      </w:pPr>
      <w:r w:rsidRPr="00FE3083">
        <w:rPr>
          <w:b/>
          <w:sz w:val="52"/>
        </w:rPr>
        <w:t>NORTH AMERICAN NUMBERING COUNCIL</w:t>
      </w:r>
    </w:p>
    <w:p w:rsidR="004003E1" w:rsidRPr="00FE3083" w:rsidRDefault="004003E1">
      <w:pPr>
        <w:jc w:val="center"/>
        <w:rPr>
          <w:b/>
          <w:sz w:val="52"/>
        </w:rPr>
      </w:pPr>
      <w:r w:rsidRPr="00FE3083">
        <w:rPr>
          <w:b/>
          <w:sz w:val="52"/>
        </w:rPr>
        <w:t>LOCAL NUMBER PORTABILITY ADMINISTRATION WORKING GROUP</w:t>
      </w:r>
    </w:p>
    <w:p w:rsidR="004003E1" w:rsidRPr="00FE3083" w:rsidRDefault="004003E1">
      <w:pPr>
        <w:jc w:val="center"/>
        <w:rPr>
          <w:b/>
          <w:sz w:val="52"/>
        </w:rPr>
      </w:pPr>
    </w:p>
    <w:p w:rsidR="004003E1" w:rsidRPr="00FE3083" w:rsidRDefault="004003E1">
      <w:pPr>
        <w:jc w:val="center"/>
        <w:rPr>
          <w:b/>
          <w:sz w:val="52"/>
        </w:rPr>
      </w:pPr>
      <w:r w:rsidRPr="00FE3083">
        <w:rPr>
          <w:b/>
          <w:sz w:val="52"/>
        </w:rPr>
        <w:t xml:space="preserve">WHITE PAPER ON </w:t>
      </w:r>
    </w:p>
    <w:p w:rsidR="00A9372C" w:rsidRPr="00FE3083" w:rsidRDefault="004003E1">
      <w:pPr>
        <w:jc w:val="center"/>
        <w:rPr>
          <w:b/>
          <w:sz w:val="52"/>
        </w:rPr>
      </w:pPr>
      <w:r w:rsidRPr="00FE3083">
        <w:rPr>
          <w:b/>
          <w:sz w:val="52"/>
        </w:rPr>
        <w:t>NON-GEOGRAPHIC NUMBER PORT</w:t>
      </w:r>
      <w:r w:rsidR="00FD1F00" w:rsidRPr="00FE3083">
        <w:rPr>
          <w:b/>
          <w:sz w:val="52"/>
        </w:rPr>
        <w:t>ABILITY</w:t>
      </w:r>
      <w:r w:rsidRPr="00FE3083">
        <w:rPr>
          <w:b/>
          <w:sz w:val="52"/>
        </w:rPr>
        <w:t xml:space="preserve"> </w:t>
      </w:r>
    </w:p>
    <w:p w:rsidR="00A9372C" w:rsidRPr="00FE3083" w:rsidRDefault="00A9372C">
      <w:pPr>
        <w:jc w:val="center"/>
        <w:rPr>
          <w:b/>
          <w:sz w:val="36"/>
        </w:rPr>
      </w:pPr>
    </w:p>
    <w:p w:rsidR="00A9372C" w:rsidRPr="00FE3083" w:rsidRDefault="005F3A80">
      <w:pPr>
        <w:jc w:val="center"/>
        <w:rPr>
          <w:b/>
          <w:sz w:val="36"/>
        </w:rPr>
      </w:pPr>
      <w:r>
        <w:rPr>
          <w:b/>
          <w:sz w:val="36"/>
        </w:rPr>
        <w:t>February 19, 2015</w:t>
      </w:r>
    </w:p>
    <w:p w:rsidR="00A9372C" w:rsidRPr="00FE3083" w:rsidRDefault="00A9372C">
      <w:pPr>
        <w:jc w:val="center"/>
        <w:rPr>
          <w:b/>
        </w:rPr>
      </w:pPr>
    </w:p>
    <w:p w:rsidR="00A9372C" w:rsidRPr="00FE3083" w:rsidRDefault="00A9372C">
      <w:pPr>
        <w:jc w:val="center"/>
        <w:rPr>
          <w:b/>
        </w:rPr>
      </w:pPr>
    </w:p>
    <w:p w:rsidR="00A9372C" w:rsidRPr="00FE3083" w:rsidRDefault="00A9372C">
      <w:pPr>
        <w:jc w:val="center"/>
        <w:rPr>
          <w:b/>
        </w:rPr>
      </w:pPr>
    </w:p>
    <w:p w:rsidR="00A9372C" w:rsidRPr="00FE3083" w:rsidRDefault="00A9372C">
      <w:pPr>
        <w:jc w:val="center"/>
        <w:rPr>
          <w:b/>
          <w:sz w:val="32"/>
        </w:rPr>
      </w:pPr>
    </w:p>
    <w:p w:rsidR="00A9372C" w:rsidRPr="00FE3083" w:rsidRDefault="00A9372C">
      <w:pPr>
        <w:jc w:val="center"/>
        <w:rPr>
          <w:b/>
          <w:sz w:val="32"/>
        </w:rPr>
      </w:pPr>
    </w:p>
    <w:p w:rsidR="00A9372C" w:rsidRPr="00FE3083" w:rsidRDefault="00A9372C">
      <w:pPr>
        <w:jc w:val="center"/>
        <w:rPr>
          <w:b/>
        </w:rPr>
      </w:pPr>
    </w:p>
    <w:p w:rsidR="00A9372C" w:rsidRPr="00FE3083" w:rsidRDefault="00A9372C">
      <w:pPr>
        <w:jc w:val="center"/>
      </w:pPr>
    </w:p>
    <w:p w:rsidR="00A9372C" w:rsidRPr="00FE3083" w:rsidRDefault="00A9372C">
      <w:pPr>
        <w:pStyle w:val="TOC1"/>
        <w:jc w:val="center"/>
      </w:pPr>
    </w:p>
    <w:p w:rsidR="00A9372C" w:rsidRPr="00FE3083" w:rsidRDefault="00A9372C"/>
    <w:p w:rsidR="00EE1002" w:rsidRDefault="00EE1002">
      <w:pPr>
        <w:overflowPunct/>
        <w:autoSpaceDE/>
        <w:autoSpaceDN/>
        <w:adjustRightInd/>
        <w:textAlignment w:val="auto"/>
      </w:pPr>
      <w:r>
        <w:br w:type="page"/>
      </w:r>
    </w:p>
    <w:p w:rsidR="00A9372C" w:rsidRPr="00FE3083" w:rsidRDefault="00A9372C"/>
    <w:p w:rsidR="00A9372C" w:rsidRPr="00FE3083" w:rsidRDefault="00A9372C">
      <w:pPr>
        <w:rPr>
          <w:b/>
          <w:noProof/>
          <w:szCs w:val="24"/>
        </w:rPr>
      </w:pPr>
      <w:r w:rsidRPr="00FE3083">
        <w:tab/>
      </w:r>
      <w:r w:rsidRPr="00FE3083">
        <w:tab/>
      </w:r>
      <w:r w:rsidRPr="00FE3083">
        <w:tab/>
      </w:r>
      <w:bookmarkStart w:id="2" w:name="_Toc374024369"/>
      <w:bookmarkStart w:id="3" w:name="_Toc374870083"/>
      <w:bookmarkStart w:id="4" w:name="_Toc374870665"/>
      <w:bookmarkStart w:id="5" w:name="_Toc375538470"/>
      <w:bookmarkStart w:id="6" w:name="_Toc375539375"/>
      <w:bookmarkStart w:id="7" w:name="_Toc376944613"/>
      <w:bookmarkStart w:id="8" w:name="_Toc378400254"/>
      <w:bookmarkStart w:id="9" w:name="_Toc380302104"/>
      <w:bookmarkStart w:id="10" w:name="_Toc382107183"/>
      <w:bookmarkStart w:id="11" w:name="_Toc383498118"/>
      <w:bookmarkStart w:id="12" w:name="_Toc384181760"/>
      <w:r w:rsidR="00256E8E" w:rsidRPr="00FE3083">
        <w:rPr>
          <w:b/>
          <w:szCs w:val="24"/>
        </w:rPr>
        <w:fldChar w:fldCharType="begin"/>
      </w:r>
      <w:r w:rsidRPr="00FE3083">
        <w:rPr>
          <w:b/>
          <w:szCs w:val="24"/>
        </w:rPr>
        <w:instrText xml:space="preserve"> TOC  \* MERGEFORMAT </w:instrText>
      </w:r>
      <w:r w:rsidR="00256E8E" w:rsidRPr="00FE3083">
        <w:rPr>
          <w:b/>
          <w:szCs w:val="24"/>
        </w:rPr>
        <w:fldChar w:fldCharType="separate"/>
      </w:r>
    </w:p>
    <w:p w:rsidR="00F44025" w:rsidRPr="00FE3083" w:rsidRDefault="00F44025">
      <w:pPr>
        <w:pStyle w:val="TOC1"/>
        <w:rPr>
          <w:noProof/>
          <w:sz w:val="24"/>
          <w:szCs w:val="24"/>
        </w:rPr>
      </w:pPr>
      <w:r w:rsidRPr="00FE3083">
        <w:rPr>
          <w:noProof/>
          <w:sz w:val="24"/>
          <w:szCs w:val="24"/>
        </w:rPr>
        <w:t>TABLE OF CONTENTS</w:t>
      </w:r>
    </w:p>
    <w:p w:rsidR="00F44025" w:rsidRPr="00FE3083" w:rsidRDefault="00F44025">
      <w:pPr>
        <w:pStyle w:val="TOC1"/>
        <w:rPr>
          <w:noProof/>
          <w:sz w:val="24"/>
          <w:szCs w:val="24"/>
        </w:rPr>
      </w:pPr>
    </w:p>
    <w:p w:rsidR="00F27CC6" w:rsidRPr="00FE3083" w:rsidRDefault="004769EF" w:rsidP="00D66F9A">
      <w:pPr>
        <w:pStyle w:val="TOC1"/>
        <w:rPr>
          <w:sz w:val="24"/>
          <w:szCs w:val="24"/>
          <w:u w:val="single"/>
        </w:rPr>
      </w:pPr>
      <w:r>
        <w:rPr>
          <w:sz w:val="24"/>
          <w:szCs w:val="24"/>
        </w:rPr>
        <w:t>INTRODUCTION…</w:t>
      </w:r>
      <w:r w:rsidR="006D47DB">
        <w:rPr>
          <w:sz w:val="24"/>
          <w:szCs w:val="24"/>
        </w:rPr>
        <w:t>………………………………………………………………………</w:t>
      </w:r>
      <w:r w:rsidR="00AD4F16">
        <w:rPr>
          <w:sz w:val="24"/>
          <w:szCs w:val="24"/>
        </w:rPr>
        <w:t>3</w:t>
      </w:r>
    </w:p>
    <w:p w:rsidR="0004573E" w:rsidRPr="00FE3083" w:rsidRDefault="006D47DB" w:rsidP="0004573E">
      <w:pPr>
        <w:pStyle w:val="Heading1"/>
        <w:numPr>
          <w:ilvl w:val="0"/>
          <w:numId w:val="0"/>
        </w:numPr>
        <w:rPr>
          <w:rFonts w:ascii="Times New Roman" w:hAnsi="Times New Roman"/>
          <w:noProof/>
          <w:sz w:val="24"/>
          <w:szCs w:val="24"/>
        </w:rPr>
      </w:pPr>
      <w:r>
        <w:rPr>
          <w:rFonts w:ascii="Times New Roman" w:hAnsi="Times New Roman"/>
          <w:sz w:val="24"/>
          <w:szCs w:val="24"/>
        </w:rPr>
        <w:t>1</w:t>
      </w:r>
      <w:r w:rsidR="00F27CC6" w:rsidRPr="00FE3083">
        <w:rPr>
          <w:rFonts w:ascii="Times New Roman" w:hAnsi="Times New Roman"/>
          <w:sz w:val="24"/>
          <w:szCs w:val="24"/>
        </w:rPr>
        <w:t xml:space="preserve">. </w:t>
      </w:r>
      <w:r w:rsidR="00696004" w:rsidRPr="00FE3083">
        <w:rPr>
          <w:rFonts w:ascii="Times New Roman" w:hAnsi="Times New Roman"/>
          <w:sz w:val="24"/>
          <w:szCs w:val="24"/>
        </w:rPr>
        <w:t xml:space="preserve"> </w:t>
      </w:r>
      <w:r w:rsidR="0004573E" w:rsidRPr="00FE3083">
        <w:rPr>
          <w:rFonts w:ascii="Times New Roman" w:hAnsi="Times New Roman"/>
          <w:sz w:val="24"/>
          <w:szCs w:val="24"/>
        </w:rPr>
        <w:t xml:space="preserve">REGULATORY IMPACTS </w:t>
      </w:r>
      <w:r w:rsidR="00BA1E9B" w:rsidRPr="00FE3083">
        <w:rPr>
          <w:rFonts w:ascii="Times New Roman" w:hAnsi="Times New Roman"/>
          <w:sz w:val="24"/>
          <w:szCs w:val="24"/>
        </w:rPr>
        <w:t>OF NGNP ….</w:t>
      </w:r>
      <w:r w:rsidR="0004573E" w:rsidRPr="00FE3083">
        <w:rPr>
          <w:rFonts w:ascii="Times New Roman" w:hAnsi="Times New Roman"/>
          <w:sz w:val="24"/>
          <w:szCs w:val="24"/>
        </w:rPr>
        <w:t xml:space="preserve">…………………………………………. </w:t>
      </w:r>
      <w:r w:rsidR="00AD4F16">
        <w:rPr>
          <w:rFonts w:ascii="Times New Roman" w:hAnsi="Times New Roman"/>
          <w:sz w:val="24"/>
          <w:szCs w:val="24"/>
        </w:rPr>
        <w:t>4</w:t>
      </w:r>
    </w:p>
    <w:p w:rsidR="0004573E" w:rsidRPr="00FE3083" w:rsidRDefault="006D47DB" w:rsidP="0004573E">
      <w:pPr>
        <w:pStyle w:val="Heading1"/>
        <w:numPr>
          <w:ilvl w:val="0"/>
          <w:numId w:val="0"/>
        </w:numPr>
        <w:rPr>
          <w:rFonts w:ascii="Times New Roman" w:hAnsi="Times New Roman"/>
          <w:noProof/>
          <w:sz w:val="24"/>
          <w:szCs w:val="24"/>
        </w:rPr>
      </w:pPr>
      <w:r>
        <w:rPr>
          <w:rFonts w:ascii="Times New Roman" w:hAnsi="Times New Roman"/>
          <w:noProof/>
          <w:sz w:val="24"/>
          <w:szCs w:val="24"/>
        </w:rPr>
        <w:t>2</w:t>
      </w:r>
      <w:r w:rsidR="0004573E" w:rsidRPr="00FE3083">
        <w:rPr>
          <w:rFonts w:ascii="Times New Roman" w:hAnsi="Times New Roman"/>
          <w:noProof/>
          <w:sz w:val="24"/>
          <w:szCs w:val="24"/>
        </w:rPr>
        <w:t xml:space="preserve">. </w:t>
      </w:r>
      <w:r w:rsidR="00C23092" w:rsidRPr="00FE3083">
        <w:rPr>
          <w:rFonts w:ascii="Times New Roman" w:hAnsi="Times New Roman"/>
          <w:noProof/>
          <w:sz w:val="24"/>
          <w:szCs w:val="24"/>
        </w:rPr>
        <w:t xml:space="preserve"> </w:t>
      </w:r>
      <w:r w:rsidR="0004573E" w:rsidRPr="00FE3083">
        <w:rPr>
          <w:rFonts w:ascii="Times New Roman" w:hAnsi="Times New Roman"/>
          <w:sz w:val="24"/>
          <w:szCs w:val="24"/>
        </w:rPr>
        <w:t>TECHNICAL IMPACTS OF</w:t>
      </w:r>
      <w:r w:rsidR="00BA1E9B" w:rsidRPr="00FE3083">
        <w:rPr>
          <w:rFonts w:ascii="Times New Roman" w:hAnsi="Times New Roman"/>
          <w:sz w:val="24"/>
          <w:szCs w:val="24"/>
        </w:rPr>
        <w:t xml:space="preserve"> NGNP</w:t>
      </w:r>
      <w:r w:rsidR="0004573E" w:rsidRPr="00FE3083">
        <w:rPr>
          <w:rFonts w:ascii="Times New Roman" w:hAnsi="Times New Roman"/>
          <w:sz w:val="24"/>
          <w:szCs w:val="24"/>
        </w:rPr>
        <w:t>………………</w:t>
      </w:r>
      <w:r w:rsidR="00BA1E9B" w:rsidRPr="00FE3083">
        <w:rPr>
          <w:rFonts w:ascii="Times New Roman" w:hAnsi="Times New Roman"/>
          <w:sz w:val="24"/>
          <w:szCs w:val="24"/>
        </w:rPr>
        <w:t>………………………………</w:t>
      </w:r>
      <w:r w:rsidR="004769EF">
        <w:rPr>
          <w:rFonts w:ascii="Times New Roman" w:hAnsi="Times New Roman"/>
          <w:sz w:val="24"/>
          <w:szCs w:val="24"/>
        </w:rPr>
        <w:t>…</w:t>
      </w:r>
      <w:r w:rsidR="0004573E" w:rsidRPr="00FE3083">
        <w:rPr>
          <w:rFonts w:ascii="Times New Roman" w:hAnsi="Times New Roman"/>
          <w:noProof/>
          <w:sz w:val="24"/>
          <w:szCs w:val="24"/>
        </w:rPr>
        <w:tab/>
      </w:r>
      <w:r w:rsidR="00AD4F16">
        <w:rPr>
          <w:rFonts w:ascii="Times New Roman" w:hAnsi="Times New Roman"/>
          <w:noProof/>
          <w:sz w:val="24"/>
          <w:szCs w:val="24"/>
        </w:rPr>
        <w:t>7</w:t>
      </w:r>
    </w:p>
    <w:p w:rsidR="0004573E" w:rsidRPr="000A0FD2" w:rsidRDefault="006D47DB" w:rsidP="0004573E">
      <w:pPr>
        <w:pStyle w:val="Heading1"/>
        <w:numPr>
          <w:ilvl w:val="0"/>
          <w:numId w:val="0"/>
        </w:numPr>
        <w:rPr>
          <w:rFonts w:ascii="Times New Roman" w:hAnsi="Times New Roman"/>
          <w:noProof/>
          <w:sz w:val="24"/>
          <w:szCs w:val="24"/>
        </w:rPr>
      </w:pPr>
      <w:r>
        <w:rPr>
          <w:rFonts w:ascii="Times New Roman" w:hAnsi="Times New Roman"/>
          <w:noProof/>
          <w:sz w:val="24"/>
          <w:szCs w:val="24"/>
        </w:rPr>
        <w:t>3</w:t>
      </w:r>
      <w:r w:rsidR="0004573E" w:rsidRPr="00FE3083">
        <w:rPr>
          <w:rFonts w:ascii="Times New Roman" w:hAnsi="Times New Roman"/>
          <w:noProof/>
          <w:sz w:val="24"/>
          <w:szCs w:val="24"/>
        </w:rPr>
        <w:t xml:space="preserve">. </w:t>
      </w:r>
      <w:r w:rsidR="00C23092" w:rsidRPr="00FE3083">
        <w:rPr>
          <w:rFonts w:ascii="Times New Roman" w:hAnsi="Times New Roman"/>
          <w:noProof/>
          <w:sz w:val="24"/>
          <w:szCs w:val="24"/>
        </w:rPr>
        <w:t xml:space="preserve"> </w:t>
      </w:r>
      <w:r w:rsidR="0004573E" w:rsidRPr="000A0FD2">
        <w:rPr>
          <w:rFonts w:ascii="Times New Roman" w:hAnsi="Times New Roman"/>
          <w:sz w:val="24"/>
          <w:szCs w:val="24"/>
        </w:rPr>
        <w:t>CONSUMER IMPACTS OF NGNP……</w:t>
      </w:r>
      <w:r w:rsidR="00BA1E9B" w:rsidRPr="000A0FD2">
        <w:rPr>
          <w:rFonts w:ascii="Times New Roman" w:hAnsi="Times New Roman"/>
          <w:sz w:val="24"/>
          <w:szCs w:val="24"/>
        </w:rPr>
        <w:t>……………………………………………</w:t>
      </w:r>
      <w:r w:rsidR="00AD4F16">
        <w:rPr>
          <w:rFonts w:ascii="Times New Roman" w:hAnsi="Times New Roman"/>
          <w:sz w:val="24"/>
          <w:szCs w:val="24"/>
        </w:rPr>
        <w:t>.9</w:t>
      </w:r>
      <w:r w:rsidR="0004573E" w:rsidRPr="000A0FD2">
        <w:rPr>
          <w:rFonts w:ascii="Times New Roman" w:hAnsi="Times New Roman"/>
          <w:noProof/>
          <w:sz w:val="24"/>
          <w:szCs w:val="24"/>
        </w:rPr>
        <w:tab/>
      </w:r>
    </w:p>
    <w:p w:rsidR="001D1428" w:rsidRDefault="001D1428" w:rsidP="00C23092">
      <w:pPr>
        <w:rPr>
          <w:b/>
        </w:rPr>
      </w:pPr>
    </w:p>
    <w:p w:rsidR="00C23092" w:rsidRPr="00FE3083" w:rsidRDefault="00C23092" w:rsidP="00C23092">
      <w:pPr>
        <w:rPr>
          <w:b/>
        </w:rPr>
      </w:pPr>
      <w:r w:rsidRPr="00FE3083">
        <w:rPr>
          <w:b/>
        </w:rPr>
        <w:t>SUMMARY</w:t>
      </w:r>
      <w:r w:rsidR="00E03155" w:rsidRPr="00FE3083">
        <w:rPr>
          <w:b/>
        </w:rPr>
        <w:t>…………………………………………………………………………</w:t>
      </w:r>
      <w:r w:rsidR="006D47DB">
        <w:rPr>
          <w:b/>
        </w:rPr>
        <w:t>….</w:t>
      </w:r>
      <w:r w:rsidR="00F27CC6" w:rsidRPr="00FE3083">
        <w:rPr>
          <w:b/>
        </w:rPr>
        <w:t>…</w:t>
      </w:r>
      <w:r w:rsidR="00AD4F16">
        <w:rPr>
          <w:b/>
        </w:rPr>
        <w:t>11</w:t>
      </w:r>
    </w:p>
    <w:p w:rsidR="00A9372C" w:rsidRPr="00232D38" w:rsidRDefault="00256E8E">
      <w:pPr>
        <w:rPr>
          <w:b/>
          <w:color w:val="00B050"/>
        </w:rPr>
      </w:pPr>
      <w:r w:rsidRPr="00FE3083">
        <w:rPr>
          <w:b/>
          <w:szCs w:val="24"/>
        </w:rPr>
        <w:fldChar w:fldCharType="end"/>
      </w:r>
    </w:p>
    <w:p w:rsidR="00367570" w:rsidRPr="00FE3083" w:rsidRDefault="00A9372C" w:rsidP="00367570">
      <w:pPr>
        <w:contextualSpacing/>
      </w:pPr>
      <w:r w:rsidRPr="00FE3083">
        <w:br w:type="page"/>
      </w:r>
      <w:bookmarkEnd w:id="0"/>
      <w:bookmarkEnd w:id="2"/>
      <w:bookmarkEnd w:id="3"/>
      <w:bookmarkEnd w:id="4"/>
      <w:bookmarkEnd w:id="5"/>
      <w:bookmarkEnd w:id="6"/>
      <w:bookmarkEnd w:id="7"/>
      <w:bookmarkEnd w:id="8"/>
      <w:bookmarkEnd w:id="9"/>
      <w:bookmarkEnd w:id="10"/>
      <w:bookmarkEnd w:id="11"/>
      <w:bookmarkEnd w:id="12"/>
    </w:p>
    <w:p w:rsidR="00367570" w:rsidRPr="00232D38" w:rsidRDefault="00367570" w:rsidP="00367570">
      <w:pPr>
        <w:contextualSpacing/>
        <w:rPr>
          <w:color w:val="00B050"/>
          <w:szCs w:val="24"/>
          <w:u w:val="single"/>
        </w:rPr>
      </w:pPr>
    </w:p>
    <w:p w:rsidR="00527A3E" w:rsidRDefault="00367570" w:rsidP="00EE1002">
      <w:pPr>
        <w:pStyle w:val="Heading1"/>
        <w:numPr>
          <w:ilvl w:val="0"/>
          <w:numId w:val="0"/>
        </w:numPr>
        <w:contextualSpacing/>
        <w:rPr>
          <w:rFonts w:ascii="Times New Roman" w:hAnsi="Times New Roman"/>
          <w:sz w:val="24"/>
          <w:szCs w:val="24"/>
          <w:u w:val="single"/>
        </w:rPr>
      </w:pPr>
      <w:r w:rsidRPr="00232D38">
        <w:rPr>
          <w:rFonts w:ascii="Times New Roman" w:hAnsi="Times New Roman"/>
          <w:color w:val="FF0000"/>
          <w:sz w:val="24"/>
          <w:szCs w:val="24"/>
          <w:u w:val="single"/>
        </w:rPr>
        <w:t xml:space="preserve"> </w:t>
      </w:r>
      <w:r w:rsidR="004769EF">
        <w:rPr>
          <w:rFonts w:ascii="Times New Roman" w:hAnsi="Times New Roman"/>
          <w:sz w:val="24"/>
          <w:szCs w:val="24"/>
          <w:u w:val="single"/>
        </w:rPr>
        <w:t>INTRODUCTION</w:t>
      </w:r>
    </w:p>
    <w:p w:rsidR="00DF2D2A" w:rsidRPr="00FE3083" w:rsidRDefault="00DF2D2A" w:rsidP="000B3D43">
      <w:pPr>
        <w:rPr>
          <w:sz w:val="20"/>
          <w:highlight w:val="yellow"/>
        </w:rPr>
      </w:pPr>
    </w:p>
    <w:p w:rsidR="008637CE" w:rsidRDefault="00D6455B" w:rsidP="000B3D43">
      <w:pPr>
        <w:rPr>
          <w:szCs w:val="24"/>
        </w:rPr>
      </w:pPr>
      <w:r>
        <w:rPr>
          <w:szCs w:val="24"/>
        </w:rPr>
        <w:t xml:space="preserve">In response to  FCC Chief Technology Officer  Henning </w:t>
      </w:r>
      <w:proofErr w:type="spellStart"/>
      <w:r>
        <w:rPr>
          <w:szCs w:val="24"/>
        </w:rPr>
        <w:t>Schulzrinne’s</w:t>
      </w:r>
      <w:proofErr w:type="spellEnd"/>
      <w:r w:rsidR="00390BBA">
        <w:rPr>
          <w:rStyle w:val="FootnoteReference"/>
          <w:szCs w:val="24"/>
        </w:rPr>
        <w:footnoteReference w:id="1"/>
      </w:r>
      <w:r>
        <w:rPr>
          <w:szCs w:val="24"/>
        </w:rPr>
        <w:t xml:space="preserve"> presentation regarding the PSTN to IP transition “</w:t>
      </w:r>
      <w:r w:rsidRPr="00C851FD">
        <w:rPr>
          <w:szCs w:val="24"/>
          <w:u w:val="single"/>
        </w:rPr>
        <w:t>Technology Transition:  Numbering</w:t>
      </w:r>
      <w:r>
        <w:rPr>
          <w:szCs w:val="24"/>
          <w:u w:val="single"/>
        </w:rPr>
        <w:t>”</w:t>
      </w:r>
      <w:r>
        <w:rPr>
          <w:rStyle w:val="FootnoteReference"/>
          <w:szCs w:val="24"/>
          <w:u w:val="single"/>
        </w:rPr>
        <w:footnoteReference w:id="2"/>
      </w:r>
      <w:r>
        <w:rPr>
          <w:szCs w:val="24"/>
        </w:rPr>
        <w:t>, t</w:t>
      </w:r>
      <w:r w:rsidR="009D31AA">
        <w:rPr>
          <w:szCs w:val="24"/>
        </w:rPr>
        <w:t>he Local Number Portability Administration Working Group (LNPA WG) created a sub</w:t>
      </w:r>
      <w:r w:rsidR="00EE1002">
        <w:rPr>
          <w:szCs w:val="24"/>
        </w:rPr>
        <w:t>-</w:t>
      </w:r>
      <w:r w:rsidR="00BB5A18">
        <w:rPr>
          <w:szCs w:val="24"/>
        </w:rPr>
        <w:t>team</w:t>
      </w:r>
      <w:r w:rsidR="009D31AA">
        <w:rPr>
          <w:szCs w:val="24"/>
        </w:rPr>
        <w:t xml:space="preserve"> to determine the probable impacts of implementing Non-Geographic Number Portability (NGNP)</w:t>
      </w:r>
      <w:r>
        <w:rPr>
          <w:szCs w:val="24"/>
        </w:rPr>
        <w:t xml:space="preserve">. As described further below, NGNP is the ability to port telephone </w:t>
      </w:r>
      <w:r w:rsidR="00104FE4">
        <w:rPr>
          <w:szCs w:val="24"/>
        </w:rPr>
        <w:t xml:space="preserve">numbers </w:t>
      </w:r>
      <w:r>
        <w:rPr>
          <w:szCs w:val="24"/>
        </w:rPr>
        <w:t xml:space="preserve">without regard to the current </w:t>
      </w:r>
      <w:r w:rsidR="00797BC2">
        <w:rPr>
          <w:szCs w:val="24"/>
        </w:rPr>
        <w:t>R</w:t>
      </w:r>
      <w:r>
        <w:rPr>
          <w:szCs w:val="24"/>
        </w:rPr>
        <w:t xml:space="preserve">ate </w:t>
      </w:r>
      <w:r w:rsidR="00797BC2">
        <w:rPr>
          <w:szCs w:val="24"/>
        </w:rPr>
        <w:t>C</w:t>
      </w:r>
      <w:r>
        <w:rPr>
          <w:szCs w:val="24"/>
        </w:rPr>
        <w:t>enter (geographic) requirements</w:t>
      </w:r>
      <w:r w:rsidR="00CA3CC3">
        <w:rPr>
          <w:szCs w:val="24"/>
        </w:rPr>
        <w:t>.</w:t>
      </w:r>
      <w:r>
        <w:rPr>
          <w:szCs w:val="24"/>
        </w:rPr>
        <w:t xml:space="preserve"> </w:t>
      </w:r>
      <w:r w:rsidR="009D31AA">
        <w:rPr>
          <w:szCs w:val="24"/>
        </w:rPr>
        <w:t xml:space="preserve"> </w:t>
      </w:r>
    </w:p>
    <w:p w:rsidR="00BB5A18" w:rsidRDefault="00BB5A18" w:rsidP="000B3D43">
      <w:pPr>
        <w:rPr>
          <w:szCs w:val="24"/>
        </w:rPr>
      </w:pPr>
    </w:p>
    <w:p w:rsidR="00BB5A18" w:rsidRPr="00466C88" w:rsidRDefault="00BB5A18" w:rsidP="00BB5A18">
      <w:pPr>
        <w:pStyle w:val="ListParagraph"/>
        <w:ind w:left="0"/>
        <w:rPr>
          <w:rFonts w:ascii="Times New Roman" w:hAnsi="Times New Roman" w:cs="Times New Roman"/>
          <w:sz w:val="24"/>
          <w:szCs w:val="24"/>
        </w:rPr>
      </w:pPr>
      <w:r w:rsidRPr="00466C88">
        <w:rPr>
          <w:rFonts w:ascii="Times New Roman" w:hAnsi="Times New Roman" w:cs="Times New Roman"/>
          <w:sz w:val="24"/>
          <w:szCs w:val="24"/>
        </w:rPr>
        <w:t>The NGNP sub-team</w:t>
      </w:r>
      <w:r>
        <w:rPr>
          <w:rFonts w:ascii="Times New Roman" w:hAnsi="Times New Roman" w:cs="Times New Roman"/>
          <w:sz w:val="24"/>
          <w:szCs w:val="24"/>
        </w:rPr>
        <w:t xml:space="preserve"> established the following</w:t>
      </w:r>
      <w:r w:rsidRPr="00466C88">
        <w:rPr>
          <w:rFonts w:ascii="Times New Roman" w:hAnsi="Times New Roman" w:cs="Times New Roman"/>
          <w:sz w:val="24"/>
          <w:szCs w:val="24"/>
        </w:rPr>
        <w:t xml:space="preserve"> Mission Statement: </w:t>
      </w:r>
    </w:p>
    <w:p w:rsidR="00BB5A18" w:rsidRPr="00FE3083" w:rsidRDefault="00BB5A18" w:rsidP="00BB5A18">
      <w:pPr>
        <w:ind w:left="360"/>
      </w:pPr>
    </w:p>
    <w:p w:rsidR="00BB5A18" w:rsidRPr="000860DF" w:rsidRDefault="00BB5A18" w:rsidP="00BB5A18">
      <w:pPr>
        <w:ind w:left="360"/>
        <w:rPr>
          <w:b/>
        </w:rPr>
      </w:pPr>
      <w:r w:rsidRPr="000860DF">
        <w:rPr>
          <w:b/>
        </w:rPr>
        <w:t xml:space="preserve">Identify the issues and impacts to being able to port telephone numbers anywhere in the </w:t>
      </w:r>
      <w:r>
        <w:rPr>
          <w:b/>
        </w:rPr>
        <w:t>United States</w:t>
      </w:r>
      <w:r w:rsidRPr="000860DF">
        <w:rPr>
          <w:b/>
        </w:rPr>
        <w:t xml:space="preserve"> and prepare a report to the LNPA WG. </w:t>
      </w:r>
    </w:p>
    <w:p w:rsidR="009D31AA" w:rsidRDefault="009D31AA" w:rsidP="000B3D43">
      <w:pPr>
        <w:rPr>
          <w:szCs w:val="24"/>
        </w:rPr>
      </w:pPr>
    </w:p>
    <w:p w:rsidR="000B3D43" w:rsidRPr="00FE3083" w:rsidRDefault="00C36766" w:rsidP="000B3D43">
      <w:pPr>
        <w:rPr>
          <w:szCs w:val="24"/>
        </w:rPr>
      </w:pPr>
      <w:r w:rsidRPr="00FE3083">
        <w:rPr>
          <w:szCs w:val="24"/>
        </w:rPr>
        <w:t>Currently, u</w:t>
      </w:r>
      <w:r w:rsidR="000B3D43" w:rsidRPr="00FE3083">
        <w:rPr>
          <w:szCs w:val="24"/>
        </w:rPr>
        <w:t xml:space="preserve">nder the Act and the </w:t>
      </w:r>
      <w:r w:rsidR="00CA3CC3">
        <w:rPr>
          <w:szCs w:val="24"/>
        </w:rPr>
        <w:t>FCC</w:t>
      </w:r>
      <w:r w:rsidR="000B3D43" w:rsidRPr="00FE3083">
        <w:rPr>
          <w:szCs w:val="24"/>
        </w:rPr>
        <w:t xml:space="preserve">’s rules, </w:t>
      </w:r>
      <w:r w:rsidRPr="00FE3083">
        <w:rPr>
          <w:szCs w:val="24"/>
        </w:rPr>
        <w:t>n</w:t>
      </w:r>
      <w:r w:rsidR="000B3D43" w:rsidRPr="00FE3083">
        <w:rPr>
          <w:szCs w:val="24"/>
        </w:rPr>
        <w:t xml:space="preserve">umber portability is defined as the “ability of users of telecommunications services to retain </w:t>
      </w:r>
      <w:r w:rsidR="000B3D43" w:rsidRPr="00FE3083">
        <w:rPr>
          <w:b/>
          <w:i/>
          <w:szCs w:val="24"/>
        </w:rPr>
        <w:t>at the same location</w:t>
      </w:r>
      <w:r w:rsidRPr="00FE3083">
        <w:rPr>
          <w:b/>
          <w:i/>
          <w:szCs w:val="24"/>
        </w:rPr>
        <w:t xml:space="preserve"> </w:t>
      </w:r>
      <w:r w:rsidRPr="00FE3083">
        <w:rPr>
          <w:szCs w:val="24"/>
        </w:rPr>
        <w:t>[emphasis added]</w:t>
      </w:r>
      <w:r w:rsidR="000B3D43" w:rsidRPr="00FE3083">
        <w:rPr>
          <w:szCs w:val="24"/>
        </w:rPr>
        <w:t xml:space="preserve">, existing telecommunications numbers without impairment of quality, reliability, or convenience when switching from one telecommunications carrier to another.” </w:t>
      </w:r>
      <w:r w:rsidR="000B3D43" w:rsidRPr="00FE3083">
        <w:rPr>
          <w:rStyle w:val="FootnoteReference"/>
          <w:szCs w:val="24"/>
        </w:rPr>
        <w:footnoteReference w:id="3"/>
      </w:r>
    </w:p>
    <w:p w:rsidR="000B3D43" w:rsidRPr="00FE3083" w:rsidRDefault="000B3D43" w:rsidP="000B3D43">
      <w:pPr>
        <w:rPr>
          <w:szCs w:val="24"/>
        </w:rPr>
      </w:pPr>
    </w:p>
    <w:p w:rsidR="00BB5A18" w:rsidRDefault="00C36766" w:rsidP="000B3D43">
      <w:pPr>
        <w:rPr>
          <w:szCs w:val="24"/>
        </w:rPr>
      </w:pPr>
      <w:r w:rsidRPr="00FE3083">
        <w:rPr>
          <w:szCs w:val="24"/>
        </w:rPr>
        <w:t xml:space="preserve">In today’s </w:t>
      </w:r>
      <w:r w:rsidR="00DF3FE9">
        <w:rPr>
          <w:szCs w:val="24"/>
        </w:rPr>
        <w:t>Time Division Multiplexing (</w:t>
      </w:r>
      <w:r w:rsidRPr="00FE3083">
        <w:rPr>
          <w:szCs w:val="24"/>
        </w:rPr>
        <w:t>TDM</w:t>
      </w:r>
      <w:r w:rsidR="00DF3FE9">
        <w:rPr>
          <w:szCs w:val="24"/>
        </w:rPr>
        <w:t>)</w:t>
      </w:r>
      <w:r w:rsidRPr="00FE3083">
        <w:rPr>
          <w:szCs w:val="24"/>
        </w:rPr>
        <w:t xml:space="preserve"> </w:t>
      </w:r>
      <w:r w:rsidR="00DF3FE9">
        <w:rPr>
          <w:szCs w:val="24"/>
        </w:rPr>
        <w:t>Public Switched Telecommunications Network (</w:t>
      </w:r>
      <w:r w:rsidRPr="00FE3083">
        <w:rPr>
          <w:szCs w:val="24"/>
        </w:rPr>
        <w:t>PSTN</w:t>
      </w:r>
      <w:r w:rsidR="00DF3FE9">
        <w:rPr>
          <w:szCs w:val="24"/>
        </w:rPr>
        <w:t>)</w:t>
      </w:r>
      <w:r w:rsidRPr="00FE3083">
        <w:rPr>
          <w:szCs w:val="24"/>
        </w:rPr>
        <w:t xml:space="preserve"> environment</w:t>
      </w:r>
      <w:r w:rsidR="000B3D43" w:rsidRPr="00FE3083">
        <w:rPr>
          <w:szCs w:val="24"/>
        </w:rPr>
        <w:t xml:space="preserve">, </w:t>
      </w:r>
      <w:r w:rsidR="002B3547" w:rsidRPr="00FE3083">
        <w:rPr>
          <w:szCs w:val="24"/>
        </w:rPr>
        <w:t>Service Providers</w:t>
      </w:r>
      <w:r w:rsidR="000B3D43" w:rsidRPr="00FE3083">
        <w:rPr>
          <w:szCs w:val="24"/>
        </w:rPr>
        <w:t xml:space="preserve"> port numbers while maintaining the number’s original </w:t>
      </w:r>
      <w:r w:rsidR="00F878B1" w:rsidRPr="00FE3083">
        <w:rPr>
          <w:szCs w:val="24"/>
        </w:rPr>
        <w:t>Rate Center</w:t>
      </w:r>
      <w:r w:rsidR="000B3D43" w:rsidRPr="00FE3083">
        <w:rPr>
          <w:szCs w:val="24"/>
        </w:rPr>
        <w:t xml:space="preserve"> designation following the port.</w:t>
      </w:r>
      <w:r w:rsidR="00D9560A">
        <w:rPr>
          <w:szCs w:val="24"/>
        </w:rPr>
        <w:t xml:space="preserve"> This is true regardless </w:t>
      </w:r>
      <w:r w:rsidR="00CA3CC3">
        <w:rPr>
          <w:szCs w:val="24"/>
        </w:rPr>
        <w:t>o</w:t>
      </w:r>
      <w:r w:rsidR="00D9560A">
        <w:rPr>
          <w:szCs w:val="24"/>
        </w:rPr>
        <w:t>f</w:t>
      </w:r>
      <w:r w:rsidR="00CA3CC3">
        <w:rPr>
          <w:szCs w:val="24"/>
        </w:rPr>
        <w:t xml:space="preserve"> whether</w:t>
      </w:r>
      <w:r w:rsidR="00D9560A">
        <w:rPr>
          <w:szCs w:val="24"/>
        </w:rPr>
        <w:t xml:space="preserve"> the </w:t>
      </w:r>
      <w:r w:rsidR="00510459">
        <w:rPr>
          <w:szCs w:val="24"/>
        </w:rPr>
        <w:t>Service P</w:t>
      </w:r>
      <w:r w:rsidR="00D9560A">
        <w:rPr>
          <w:szCs w:val="24"/>
        </w:rPr>
        <w:t>roviders are wireline, wireless or VoIP.</w:t>
      </w:r>
      <w:r w:rsidR="000B3D43" w:rsidRPr="00FE3083">
        <w:rPr>
          <w:szCs w:val="24"/>
        </w:rPr>
        <w:t xml:space="preserve"> </w:t>
      </w:r>
      <w:r w:rsidRPr="00FE3083">
        <w:rPr>
          <w:szCs w:val="24"/>
        </w:rPr>
        <w:t>This</w:t>
      </w:r>
      <w:r w:rsidR="004D340E" w:rsidRPr="00FE3083">
        <w:rPr>
          <w:szCs w:val="24"/>
        </w:rPr>
        <w:t xml:space="preserve"> LNPA WG</w:t>
      </w:r>
      <w:r w:rsidRPr="00FE3083">
        <w:rPr>
          <w:szCs w:val="24"/>
        </w:rPr>
        <w:t xml:space="preserve"> white paper will discuss</w:t>
      </w:r>
      <w:r w:rsidR="00104FE4">
        <w:rPr>
          <w:szCs w:val="24"/>
        </w:rPr>
        <w:t xml:space="preserve"> </w:t>
      </w:r>
      <w:r w:rsidR="00D6455B">
        <w:rPr>
          <w:szCs w:val="24"/>
        </w:rPr>
        <w:t>potential impacts of</w:t>
      </w:r>
      <w:r w:rsidRPr="00FE3083">
        <w:rPr>
          <w:szCs w:val="24"/>
        </w:rPr>
        <w:t xml:space="preserve"> </w:t>
      </w:r>
      <w:r w:rsidR="00DF2D2A" w:rsidRPr="00FE3083">
        <w:rPr>
          <w:szCs w:val="24"/>
        </w:rPr>
        <w:t>NGNP</w:t>
      </w:r>
      <w:r w:rsidRPr="00FE3083">
        <w:rPr>
          <w:szCs w:val="24"/>
        </w:rPr>
        <w:t xml:space="preserve">. </w:t>
      </w:r>
    </w:p>
    <w:p w:rsidR="00BB5A18" w:rsidRDefault="00BB5A18" w:rsidP="000B3D43">
      <w:pPr>
        <w:rPr>
          <w:szCs w:val="24"/>
        </w:rPr>
      </w:pPr>
    </w:p>
    <w:p w:rsidR="00614EDA" w:rsidRPr="00614EDA" w:rsidRDefault="001900B0" w:rsidP="000B3D43">
      <w:pPr>
        <w:pStyle w:val="ListParagraph"/>
        <w:ind w:left="0"/>
        <w:rPr>
          <w:rFonts w:ascii="Times New Roman" w:eastAsia="Times New Roman" w:hAnsi="Times New Roman" w:cs="Times New Roman"/>
          <w:sz w:val="24"/>
          <w:szCs w:val="24"/>
        </w:rPr>
      </w:pPr>
      <w:r w:rsidRPr="00614EDA">
        <w:rPr>
          <w:rFonts w:ascii="Times New Roman" w:hAnsi="Times New Roman" w:cs="Times New Roman"/>
          <w:sz w:val="24"/>
          <w:szCs w:val="24"/>
        </w:rPr>
        <w:t xml:space="preserve">NGNP, for the purpose of this document, refers to the ability of users of telecommunications services to keep their assigned telephone numbers when relocating within the United States, regardless of the Rate Center associated with the phone number’s origin, or the distance between the associated Rate Center and the end user’s physical location. In other words, an end user could retain a phone number when moving to a new physical location within the same local access transport area (LATA), within the same State or in a different State. </w:t>
      </w:r>
    </w:p>
    <w:p w:rsidR="00614EDA" w:rsidRDefault="00614EDA" w:rsidP="000B3D43">
      <w:pPr>
        <w:pStyle w:val="ListParagraph"/>
        <w:ind w:left="0"/>
        <w:rPr>
          <w:rFonts w:ascii="Times New Roman" w:hAnsi="Times New Roman" w:cs="Times New Roman"/>
          <w:sz w:val="24"/>
          <w:szCs w:val="24"/>
        </w:rPr>
      </w:pPr>
    </w:p>
    <w:p w:rsidR="000B3D43" w:rsidRDefault="000C0658" w:rsidP="000B3D43">
      <w:pPr>
        <w:pStyle w:val="ListParagraph"/>
        <w:ind w:left="0"/>
        <w:rPr>
          <w:rFonts w:ascii="Times New Roman" w:hAnsi="Times New Roman" w:cs="Times New Roman"/>
          <w:sz w:val="24"/>
          <w:szCs w:val="24"/>
        </w:rPr>
      </w:pPr>
      <w:r>
        <w:rPr>
          <w:rFonts w:ascii="Times New Roman" w:hAnsi="Times New Roman" w:cs="Times New Roman"/>
          <w:sz w:val="24"/>
          <w:szCs w:val="24"/>
        </w:rPr>
        <w:t>Under</w:t>
      </w:r>
      <w:r w:rsidR="004D340E" w:rsidRPr="00FE3083">
        <w:rPr>
          <w:rFonts w:ascii="Times New Roman" w:hAnsi="Times New Roman" w:cs="Times New Roman"/>
          <w:sz w:val="24"/>
          <w:szCs w:val="24"/>
        </w:rPr>
        <w:t xml:space="preserve"> NGNP, t</w:t>
      </w:r>
      <w:r w:rsidR="000B3D43" w:rsidRPr="00FE3083">
        <w:rPr>
          <w:rFonts w:ascii="Times New Roman" w:hAnsi="Times New Roman" w:cs="Times New Roman"/>
          <w:sz w:val="24"/>
          <w:szCs w:val="24"/>
        </w:rPr>
        <w:t xml:space="preserve">he </w:t>
      </w:r>
      <w:r>
        <w:rPr>
          <w:rFonts w:ascii="Times New Roman" w:hAnsi="Times New Roman" w:cs="Times New Roman"/>
          <w:sz w:val="24"/>
          <w:szCs w:val="24"/>
        </w:rPr>
        <w:t xml:space="preserve">end user’s telephone number may no longer indicate the </w:t>
      </w:r>
      <w:r w:rsidR="000B3D43" w:rsidRPr="00FE3083">
        <w:rPr>
          <w:rFonts w:ascii="Times New Roman" w:hAnsi="Times New Roman" w:cs="Times New Roman"/>
          <w:sz w:val="24"/>
          <w:szCs w:val="24"/>
        </w:rPr>
        <w:t xml:space="preserve">geographic location of </w:t>
      </w:r>
      <w:r>
        <w:rPr>
          <w:rFonts w:ascii="Times New Roman" w:hAnsi="Times New Roman" w:cs="Times New Roman"/>
          <w:sz w:val="24"/>
          <w:szCs w:val="24"/>
        </w:rPr>
        <w:t xml:space="preserve">the end user’s physical </w:t>
      </w:r>
      <w:r w:rsidR="004D340E" w:rsidRPr="00FE3083">
        <w:rPr>
          <w:rFonts w:ascii="Times New Roman" w:hAnsi="Times New Roman" w:cs="Times New Roman"/>
          <w:sz w:val="24"/>
          <w:szCs w:val="24"/>
        </w:rPr>
        <w:t>location</w:t>
      </w:r>
      <w:r w:rsidR="00857819">
        <w:rPr>
          <w:rFonts w:ascii="Times New Roman" w:hAnsi="Times New Roman" w:cs="Times New Roman"/>
          <w:sz w:val="24"/>
          <w:szCs w:val="24"/>
        </w:rPr>
        <w:t xml:space="preserve">, </w:t>
      </w:r>
      <w:r w:rsidR="000B3D43" w:rsidRPr="00FE3083">
        <w:rPr>
          <w:rFonts w:ascii="Times New Roman" w:hAnsi="Times New Roman" w:cs="Times New Roman"/>
          <w:sz w:val="24"/>
          <w:szCs w:val="24"/>
        </w:rPr>
        <w:t>residence</w:t>
      </w:r>
      <w:r w:rsidR="00857819">
        <w:rPr>
          <w:rFonts w:ascii="Times New Roman" w:hAnsi="Times New Roman" w:cs="Times New Roman"/>
          <w:sz w:val="24"/>
          <w:szCs w:val="24"/>
        </w:rPr>
        <w:t xml:space="preserve">, or </w:t>
      </w:r>
      <w:r w:rsidR="000B3D43" w:rsidRPr="00FE3083">
        <w:rPr>
          <w:rFonts w:ascii="Times New Roman" w:hAnsi="Times New Roman" w:cs="Times New Roman"/>
          <w:sz w:val="24"/>
          <w:szCs w:val="24"/>
        </w:rPr>
        <w:t>service</w:t>
      </w:r>
      <w:r w:rsidR="00334246" w:rsidRPr="00FE3083">
        <w:rPr>
          <w:rFonts w:ascii="Times New Roman" w:hAnsi="Times New Roman" w:cs="Times New Roman"/>
          <w:sz w:val="24"/>
          <w:szCs w:val="24"/>
        </w:rPr>
        <w:t xml:space="preserve"> </w:t>
      </w:r>
      <w:r w:rsidR="000B3D43" w:rsidRPr="00FE3083">
        <w:rPr>
          <w:rFonts w:ascii="Times New Roman" w:hAnsi="Times New Roman" w:cs="Times New Roman"/>
          <w:sz w:val="24"/>
          <w:szCs w:val="24"/>
        </w:rPr>
        <w:t xml:space="preserve">area. </w:t>
      </w:r>
    </w:p>
    <w:p w:rsidR="00CA3CC3" w:rsidRPr="00FE3083" w:rsidRDefault="00CA3CC3" w:rsidP="000B3D43">
      <w:pPr>
        <w:pStyle w:val="ListParagraph"/>
        <w:ind w:left="0"/>
        <w:rPr>
          <w:rFonts w:ascii="Times New Roman" w:hAnsi="Times New Roman" w:cs="Times New Roman"/>
          <w:sz w:val="24"/>
          <w:szCs w:val="24"/>
        </w:rPr>
      </w:pPr>
    </w:p>
    <w:p w:rsidR="008B1C94" w:rsidRDefault="00857819" w:rsidP="008B1C94">
      <w:r w:rsidRPr="006B509A">
        <w:rPr>
          <w:szCs w:val="24"/>
        </w:rPr>
        <w:t>D</w:t>
      </w:r>
      <w:r w:rsidR="006B509A">
        <w:rPr>
          <w:szCs w:val="24"/>
        </w:rPr>
        <w:t xml:space="preserve">uring </w:t>
      </w:r>
      <w:r w:rsidR="008637CE">
        <w:rPr>
          <w:szCs w:val="24"/>
        </w:rPr>
        <w:t xml:space="preserve">NGNP </w:t>
      </w:r>
      <w:r w:rsidR="006B509A">
        <w:rPr>
          <w:szCs w:val="24"/>
        </w:rPr>
        <w:t>d</w:t>
      </w:r>
      <w:r w:rsidRPr="006B509A">
        <w:rPr>
          <w:szCs w:val="24"/>
        </w:rPr>
        <w:t>iscussions in the LNPA WG meeting</w:t>
      </w:r>
      <w:r w:rsidR="006B509A">
        <w:rPr>
          <w:szCs w:val="24"/>
        </w:rPr>
        <w:t xml:space="preserve">, the topic of </w:t>
      </w:r>
      <w:r w:rsidRPr="006B509A">
        <w:rPr>
          <w:szCs w:val="24"/>
        </w:rPr>
        <w:t>lifting of LATA restrictions during Hurricane Katrina led to</w:t>
      </w:r>
      <w:r w:rsidR="006B509A">
        <w:rPr>
          <w:szCs w:val="24"/>
        </w:rPr>
        <w:t xml:space="preserve"> a</w:t>
      </w:r>
      <w:r w:rsidRPr="006B509A">
        <w:rPr>
          <w:szCs w:val="24"/>
        </w:rPr>
        <w:t xml:space="preserve"> suggestion that</w:t>
      </w:r>
      <w:r w:rsidR="00CA3CC3">
        <w:rPr>
          <w:szCs w:val="24"/>
        </w:rPr>
        <w:t>,</w:t>
      </w:r>
      <w:r w:rsidRPr="006B509A">
        <w:rPr>
          <w:szCs w:val="24"/>
        </w:rPr>
        <w:t xml:space="preserve"> </w:t>
      </w:r>
      <w:r w:rsidR="006B509A">
        <w:rPr>
          <w:szCs w:val="24"/>
        </w:rPr>
        <w:t>as a starting point</w:t>
      </w:r>
      <w:r w:rsidR="00CA3CC3">
        <w:rPr>
          <w:szCs w:val="24"/>
        </w:rPr>
        <w:t>,</w:t>
      </w:r>
      <w:r w:rsidR="006B509A">
        <w:rPr>
          <w:szCs w:val="24"/>
        </w:rPr>
        <w:t xml:space="preserve"> </w:t>
      </w:r>
      <w:r w:rsidRPr="006B509A">
        <w:rPr>
          <w:szCs w:val="24"/>
        </w:rPr>
        <w:t xml:space="preserve">the NGNP sub-team </w:t>
      </w:r>
      <w:r w:rsidR="006B509A">
        <w:rPr>
          <w:szCs w:val="24"/>
        </w:rPr>
        <w:t xml:space="preserve">should </w:t>
      </w:r>
      <w:r w:rsidRPr="006B509A">
        <w:rPr>
          <w:szCs w:val="24"/>
        </w:rPr>
        <w:lastRenderedPageBreak/>
        <w:t xml:space="preserve">reference the </w:t>
      </w:r>
      <w:r w:rsidR="006B509A" w:rsidRPr="006B509A">
        <w:rPr>
          <w:szCs w:val="24"/>
        </w:rPr>
        <w:t xml:space="preserve">Katrina </w:t>
      </w:r>
      <w:r w:rsidRPr="006B509A">
        <w:rPr>
          <w:szCs w:val="24"/>
        </w:rPr>
        <w:t>report</w:t>
      </w:r>
      <w:r w:rsidR="006B509A" w:rsidRPr="006B509A">
        <w:rPr>
          <w:szCs w:val="24"/>
        </w:rPr>
        <w:t>, “LNPA WG Interim Report on Out of LATA Porting &amp; Pooling For Disaster Relief After Hurricane Katrina”</w:t>
      </w:r>
      <w:r w:rsidR="001049BE">
        <w:rPr>
          <w:rStyle w:val="FootnoteReference"/>
          <w:szCs w:val="24"/>
        </w:rPr>
        <w:footnoteReference w:id="4"/>
      </w:r>
      <w:r w:rsidR="001049BE">
        <w:t>.</w:t>
      </w:r>
    </w:p>
    <w:p w:rsidR="001049BE" w:rsidRPr="006B509A" w:rsidRDefault="001049BE" w:rsidP="008B1C94">
      <w:pPr>
        <w:rPr>
          <w:szCs w:val="24"/>
        </w:rPr>
      </w:pPr>
    </w:p>
    <w:p w:rsidR="00551D54" w:rsidRPr="006B509A" w:rsidRDefault="00551D54" w:rsidP="00551D54">
      <w:r w:rsidRPr="006B509A">
        <w:t xml:space="preserve">After a review of the Katrina paper, the NGNP sub-team </w:t>
      </w:r>
      <w:r w:rsidR="00857819" w:rsidRPr="006B509A">
        <w:t>determined the report did not expand enough on the potential impacts of full NGNP.</w:t>
      </w:r>
      <w:r w:rsidR="006B509A" w:rsidRPr="006B509A">
        <w:t xml:space="preserve"> The sub-team </w:t>
      </w:r>
      <w:r w:rsidRPr="006B509A">
        <w:t>then spent several meetings developing a list of possible impacts of NGNP</w:t>
      </w:r>
      <w:r w:rsidR="006B509A" w:rsidRPr="006B509A">
        <w:t>.</w:t>
      </w:r>
      <w:r w:rsidR="006B509A">
        <w:t xml:space="preserve"> </w:t>
      </w:r>
      <w:r w:rsidRPr="006B509A">
        <w:t>That list was then grouped into the following three major impact areas: Regulatory, Technical, and Consumer</w:t>
      </w:r>
      <w:r w:rsidR="005A5359">
        <w:t xml:space="preserve"> </w:t>
      </w:r>
      <w:r w:rsidR="002D7ECE">
        <w:t xml:space="preserve">which </w:t>
      </w:r>
      <w:r w:rsidR="006B509A" w:rsidRPr="006B509A">
        <w:t>are</w:t>
      </w:r>
      <w:r w:rsidRPr="006B509A">
        <w:t xml:space="preserve"> discussed in subsequent sections of this report.</w:t>
      </w:r>
    </w:p>
    <w:p w:rsidR="002D7174" w:rsidRDefault="002D7174" w:rsidP="00425614">
      <w:pPr>
        <w:rPr>
          <w:szCs w:val="24"/>
        </w:rPr>
      </w:pPr>
      <w:bookmarkStart w:id="13" w:name="_Toc374024370"/>
      <w:bookmarkStart w:id="14" w:name="_Toc372009580"/>
      <w:bookmarkStart w:id="15" w:name="_Toc372009568"/>
    </w:p>
    <w:p w:rsidR="00425614" w:rsidRPr="00232D38" w:rsidRDefault="00425614" w:rsidP="00425614">
      <w:r w:rsidRPr="00232D38">
        <w:t xml:space="preserve">The team considered two </w:t>
      </w:r>
      <w:r w:rsidR="002F0DBD">
        <w:t>approaches</w:t>
      </w:r>
      <w:r>
        <w:t xml:space="preserve"> for implementing NGNP and evaluated the possible regulatory and technical constraints associated with</w:t>
      </w:r>
      <w:r w:rsidRPr="00232D38">
        <w:t xml:space="preserve"> </w:t>
      </w:r>
      <w:r>
        <w:t>each</w:t>
      </w:r>
      <w:r w:rsidR="002D7174">
        <w:t xml:space="preserve"> approach</w:t>
      </w:r>
      <w:r>
        <w:t xml:space="preserve">. </w:t>
      </w:r>
      <w:r w:rsidRPr="00232D38">
        <w:t xml:space="preserve">One </w:t>
      </w:r>
      <w:r w:rsidR="002D7174">
        <w:t>approach</w:t>
      </w:r>
      <w:r w:rsidRPr="00232D38">
        <w:t xml:space="preserve"> </w:t>
      </w:r>
      <w:r w:rsidR="002D7174">
        <w:t xml:space="preserve">considered </w:t>
      </w:r>
      <w:r>
        <w:t xml:space="preserve">for implementing NGNP </w:t>
      </w:r>
      <w:r w:rsidRPr="00232D38">
        <w:t xml:space="preserve">is to consolidate Rate Centers and LATAs thereby allowing a </w:t>
      </w:r>
      <w:r>
        <w:t>telephone number (</w:t>
      </w:r>
      <w:r w:rsidRPr="00232D38">
        <w:t>TN</w:t>
      </w:r>
      <w:r>
        <w:t>)</w:t>
      </w:r>
      <w:r w:rsidRPr="00232D38">
        <w:t xml:space="preserve"> and LRN to be utilized in a much wider area than available today.  Another </w:t>
      </w:r>
      <w:r>
        <w:t xml:space="preserve">NGNP </w:t>
      </w:r>
      <w:r w:rsidR="002D7174">
        <w:t>approach</w:t>
      </w:r>
      <w:r w:rsidRPr="00232D38">
        <w:t xml:space="preserve"> </w:t>
      </w:r>
      <w:r w:rsidR="002D7174">
        <w:t xml:space="preserve">considered </w:t>
      </w:r>
      <w:r w:rsidRPr="00232D38">
        <w:t>is to permit the LRN associated with the TN to be changed, thereby</w:t>
      </w:r>
      <w:r>
        <w:t xml:space="preserve"> </w:t>
      </w:r>
      <w:r w:rsidRPr="00232D38">
        <w:t>allowing a TN to be associated with any LRN in the U</w:t>
      </w:r>
      <w:r>
        <w:t xml:space="preserve">nited States. </w:t>
      </w:r>
      <w:r w:rsidRPr="00232D38">
        <w:t xml:space="preserve">The LRNs </w:t>
      </w:r>
      <w:r>
        <w:t>could</w:t>
      </w:r>
      <w:r w:rsidRPr="00232D38">
        <w:t xml:space="preserve"> continue to be assigned within specific LATAs and/or Rate Centers.  </w:t>
      </w:r>
      <w:r w:rsidR="0054384F">
        <w:t>O</w:t>
      </w:r>
      <w:r w:rsidR="0054384F" w:rsidRPr="00232D38">
        <w:t xml:space="preserve">ther </w:t>
      </w:r>
      <w:r w:rsidR="0054384F">
        <w:t>approaches for achieving NGNP</w:t>
      </w:r>
      <w:r w:rsidR="0054384F" w:rsidRPr="00232D38">
        <w:t xml:space="preserve"> may </w:t>
      </w:r>
      <w:r w:rsidR="0054384F">
        <w:t>arise and each would need to be individually evaluated</w:t>
      </w:r>
      <w:r w:rsidR="0054384F" w:rsidRPr="00232D38">
        <w:t xml:space="preserve">. </w:t>
      </w:r>
      <w:r w:rsidRPr="00232D38">
        <w:t xml:space="preserve">Ultimately, the </w:t>
      </w:r>
      <w:r>
        <w:t>NGNP sub-</w:t>
      </w:r>
      <w:r w:rsidRPr="00232D38">
        <w:t xml:space="preserve">team </w:t>
      </w:r>
      <w:r>
        <w:t>concluded</w:t>
      </w:r>
      <w:r w:rsidRPr="00232D38">
        <w:t xml:space="preserve"> an </w:t>
      </w:r>
      <w:r>
        <w:t xml:space="preserve">industry standards body, such as </w:t>
      </w:r>
      <w:r w:rsidRPr="00232D38">
        <w:t>ATIS</w:t>
      </w:r>
      <w:r>
        <w:t xml:space="preserve">, </w:t>
      </w:r>
      <w:r w:rsidR="00397C9F">
        <w:t>would be the appropriate forum to</w:t>
      </w:r>
      <w:r>
        <w:t xml:space="preserve"> develop</w:t>
      </w:r>
      <w:r w:rsidRPr="00232D38">
        <w:t xml:space="preserve"> the technical</w:t>
      </w:r>
      <w:r w:rsidR="002D7ECE">
        <w:t xml:space="preserve"> methodology and</w:t>
      </w:r>
      <w:r w:rsidRPr="00232D38">
        <w:t xml:space="preserve"> </w:t>
      </w:r>
      <w:r>
        <w:t>standards associated with</w:t>
      </w:r>
      <w:r w:rsidRPr="00232D38">
        <w:t xml:space="preserve"> NGNP.</w:t>
      </w:r>
      <w:r w:rsidR="0054384F">
        <w:t xml:space="preserve"> The LNPA WG would determine and develop any necessary changes to the number porting processes and systems.</w:t>
      </w:r>
    </w:p>
    <w:p w:rsidR="004927E7" w:rsidRDefault="004927E7" w:rsidP="004927E7">
      <w:pPr>
        <w:rPr>
          <w:szCs w:val="24"/>
        </w:rPr>
      </w:pPr>
    </w:p>
    <w:p w:rsidR="00B0182E" w:rsidRPr="00FE3083" w:rsidRDefault="00B0182E" w:rsidP="004927E7">
      <w:pPr>
        <w:rPr>
          <w:szCs w:val="24"/>
        </w:rPr>
      </w:pPr>
    </w:p>
    <w:p w:rsidR="00DA4614" w:rsidRPr="00F87873" w:rsidRDefault="00761331" w:rsidP="004927E7">
      <w:pPr>
        <w:pStyle w:val="Heading1"/>
        <w:rPr>
          <w:rFonts w:ascii="Times New Roman" w:hAnsi="Times New Roman"/>
          <w:sz w:val="24"/>
          <w:szCs w:val="24"/>
          <w:u w:val="single"/>
        </w:rPr>
      </w:pPr>
      <w:bookmarkStart w:id="16" w:name="_Toc374870084"/>
      <w:bookmarkStart w:id="17" w:name="_Toc374870666"/>
      <w:bookmarkStart w:id="18" w:name="_Toc375538471"/>
      <w:bookmarkStart w:id="19" w:name="_Toc375539376"/>
      <w:bookmarkStart w:id="20" w:name="_Toc376944614"/>
      <w:bookmarkStart w:id="21" w:name="_Toc378400255"/>
      <w:bookmarkStart w:id="22" w:name="_Toc380302105"/>
      <w:bookmarkStart w:id="23" w:name="_Toc382107184"/>
      <w:bookmarkStart w:id="24" w:name="_Toc383498119"/>
      <w:bookmarkStart w:id="25" w:name="_Toc384181761"/>
      <w:bookmarkStart w:id="26" w:name="_Toc384189735"/>
      <w:r w:rsidRPr="00FE3083">
        <w:rPr>
          <w:rFonts w:ascii="Times New Roman" w:hAnsi="Times New Roman"/>
          <w:sz w:val="24"/>
          <w:szCs w:val="24"/>
        </w:rPr>
        <w:t xml:space="preserve"> </w:t>
      </w:r>
      <w:r w:rsidR="00801CFE" w:rsidRPr="00F87873">
        <w:rPr>
          <w:rFonts w:ascii="Times New Roman" w:hAnsi="Times New Roman"/>
          <w:sz w:val="24"/>
          <w:szCs w:val="24"/>
          <w:u w:val="single"/>
        </w:rPr>
        <w:t>REGULATORY IMPACTS OF NGNP</w:t>
      </w:r>
      <w:bookmarkEnd w:id="16"/>
      <w:bookmarkEnd w:id="17"/>
      <w:bookmarkEnd w:id="18"/>
      <w:bookmarkEnd w:id="19"/>
      <w:bookmarkEnd w:id="20"/>
      <w:bookmarkEnd w:id="21"/>
      <w:bookmarkEnd w:id="22"/>
      <w:bookmarkEnd w:id="23"/>
      <w:bookmarkEnd w:id="24"/>
      <w:bookmarkEnd w:id="25"/>
      <w:bookmarkEnd w:id="26"/>
    </w:p>
    <w:p w:rsidR="00EC6CA6" w:rsidRDefault="00EC6CA6" w:rsidP="008B5E47">
      <w:pPr>
        <w:rPr>
          <w:szCs w:val="24"/>
        </w:rPr>
      </w:pPr>
    </w:p>
    <w:p w:rsidR="008B5E47" w:rsidRPr="00EC6CA6" w:rsidRDefault="008B5E47" w:rsidP="008B5E47">
      <w:pPr>
        <w:rPr>
          <w:szCs w:val="24"/>
        </w:rPr>
      </w:pPr>
    </w:p>
    <w:p w:rsidR="008B5E47" w:rsidRDefault="00646304" w:rsidP="008B5E47">
      <w:pPr>
        <w:rPr>
          <w:szCs w:val="24"/>
        </w:rPr>
      </w:pPr>
      <w:r>
        <w:rPr>
          <w:szCs w:val="24"/>
        </w:rPr>
        <w:t>In this section, s</w:t>
      </w:r>
      <w:r w:rsidR="008B5E47" w:rsidRPr="00EC6CA6">
        <w:rPr>
          <w:szCs w:val="24"/>
        </w:rPr>
        <w:t>everal regulatory related areas are discussed at a high level</w:t>
      </w:r>
      <w:r>
        <w:rPr>
          <w:szCs w:val="24"/>
        </w:rPr>
        <w:t>.</w:t>
      </w:r>
      <w:r w:rsidR="008B5E47" w:rsidRPr="00EC6CA6">
        <w:rPr>
          <w:szCs w:val="24"/>
        </w:rPr>
        <w:t xml:space="preserve">  </w:t>
      </w:r>
      <w:r>
        <w:rPr>
          <w:szCs w:val="24"/>
        </w:rPr>
        <w:t>E</w:t>
      </w:r>
      <w:r w:rsidR="008B5E47" w:rsidRPr="00EC6CA6">
        <w:rPr>
          <w:szCs w:val="24"/>
        </w:rPr>
        <w:t>ach</w:t>
      </w:r>
      <w:r>
        <w:rPr>
          <w:szCs w:val="24"/>
        </w:rPr>
        <w:t xml:space="preserve"> area</w:t>
      </w:r>
      <w:r w:rsidR="008B5E47" w:rsidRPr="00EC6CA6">
        <w:rPr>
          <w:szCs w:val="24"/>
        </w:rPr>
        <w:t xml:space="preserve"> will require more detailed analysis to determine the full impact </w:t>
      </w:r>
      <w:r w:rsidR="00135947">
        <w:rPr>
          <w:szCs w:val="24"/>
        </w:rPr>
        <w:t xml:space="preserve">of </w:t>
      </w:r>
      <w:r>
        <w:rPr>
          <w:szCs w:val="24"/>
        </w:rPr>
        <w:t>implement</w:t>
      </w:r>
      <w:r w:rsidR="00135947">
        <w:rPr>
          <w:szCs w:val="24"/>
        </w:rPr>
        <w:t>ing</w:t>
      </w:r>
      <w:r>
        <w:rPr>
          <w:szCs w:val="24"/>
        </w:rPr>
        <w:t xml:space="preserve"> number</w:t>
      </w:r>
      <w:r w:rsidR="008B5E47" w:rsidRPr="00EC6CA6">
        <w:rPr>
          <w:szCs w:val="24"/>
        </w:rPr>
        <w:t xml:space="preserve"> port</w:t>
      </w:r>
      <w:r>
        <w:rPr>
          <w:szCs w:val="24"/>
        </w:rPr>
        <w:t>ability</w:t>
      </w:r>
      <w:r w:rsidR="008B5E47" w:rsidRPr="00EC6CA6">
        <w:rPr>
          <w:szCs w:val="24"/>
        </w:rPr>
        <w:t xml:space="preserve"> without regard to the original </w:t>
      </w:r>
      <w:r w:rsidR="00F878B1" w:rsidRPr="00EC6CA6">
        <w:rPr>
          <w:szCs w:val="24"/>
        </w:rPr>
        <w:t>Rate Center</w:t>
      </w:r>
      <w:r w:rsidR="008B5E47" w:rsidRPr="00EC6CA6">
        <w:rPr>
          <w:szCs w:val="24"/>
        </w:rPr>
        <w:t xml:space="preserve"> designation. These impacted areas include, but are not limited to, Emergency Routing</w:t>
      </w:r>
      <w:r>
        <w:rPr>
          <w:szCs w:val="24"/>
        </w:rPr>
        <w:t>/911</w:t>
      </w:r>
      <w:r w:rsidR="008B5E47" w:rsidRPr="00EC6CA6">
        <w:rPr>
          <w:szCs w:val="24"/>
        </w:rPr>
        <w:t xml:space="preserve">, Numbering Resources, </w:t>
      </w:r>
      <w:r w:rsidR="00DF3FE9">
        <w:rPr>
          <w:szCs w:val="24"/>
        </w:rPr>
        <w:t>Location Routing Number (</w:t>
      </w:r>
      <w:r w:rsidR="008B5E47" w:rsidRPr="00EC6CA6">
        <w:rPr>
          <w:szCs w:val="24"/>
        </w:rPr>
        <w:t>LRN</w:t>
      </w:r>
      <w:r w:rsidR="00DF3FE9">
        <w:rPr>
          <w:szCs w:val="24"/>
        </w:rPr>
        <w:t>)</w:t>
      </w:r>
      <w:r w:rsidR="008B5E47" w:rsidRPr="00EC6CA6">
        <w:rPr>
          <w:szCs w:val="24"/>
        </w:rPr>
        <w:t xml:space="preserve"> Assignment, LATA Rules/Regulations, State Public Service/Utility</w:t>
      </w:r>
      <w:r w:rsidR="00614EDA">
        <w:rPr>
          <w:szCs w:val="24"/>
        </w:rPr>
        <w:t>/Regulatory</w:t>
      </w:r>
      <w:r w:rsidR="008B5E47" w:rsidRPr="00EC6CA6">
        <w:rPr>
          <w:szCs w:val="24"/>
        </w:rPr>
        <w:t xml:space="preserve"> Commissions, Federal Rules</w:t>
      </w:r>
      <w:r w:rsidR="00614EDA">
        <w:rPr>
          <w:szCs w:val="24"/>
        </w:rPr>
        <w:t xml:space="preserve">, and </w:t>
      </w:r>
      <w:r w:rsidR="00666470" w:rsidRPr="00666470">
        <w:t>Interconnection and LNP Trading Partnerships</w:t>
      </w:r>
      <w:r w:rsidR="00614EDA">
        <w:t>.</w:t>
      </w:r>
    </w:p>
    <w:p w:rsidR="006A18A8" w:rsidRDefault="006A18A8" w:rsidP="008B5E47">
      <w:pPr>
        <w:rPr>
          <w:szCs w:val="24"/>
        </w:rPr>
      </w:pPr>
    </w:p>
    <w:p w:rsidR="00CB1B77" w:rsidRPr="00EC6CA6" w:rsidRDefault="00CB1B77" w:rsidP="00CB1B77">
      <w:pPr>
        <w:rPr>
          <w:b/>
          <w:bCs/>
          <w:szCs w:val="24"/>
        </w:rPr>
      </w:pPr>
      <w:r w:rsidRPr="00EC6CA6">
        <w:rPr>
          <w:b/>
          <w:bCs/>
          <w:szCs w:val="24"/>
        </w:rPr>
        <w:t>Emergency Routing</w:t>
      </w:r>
      <w:r w:rsidR="008A4456">
        <w:rPr>
          <w:b/>
          <w:bCs/>
          <w:szCs w:val="24"/>
        </w:rPr>
        <w:t>/911</w:t>
      </w:r>
      <w:r w:rsidRPr="00EC6CA6">
        <w:rPr>
          <w:b/>
          <w:bCs/>
          <w:szCs w:val="24"/>
        </w:rPr>
        <w:t xml:space="preserve"> </w:t>
      </w:r>
    </w:p>
    <w:p w:rsidR="00CB1B77" w:rsidRPr="00EC6CA6" w:rsidRDefault="00CB1B77" w:rsidP="00CB1B77">
      <w:pPr>
        <w:pStyle w:val="ListParagraph"/>
        <w:ind w:left="0"/>
        <w:rPr>
          <w:rFonts w:ascii="Times New Roman" w:hAnsi="Times New Roman" w:cs="Times New Roman"/>
          <w:sz w:val="24"/>
          <w:szCs w:val="24"/>
        </w:rPr>
      </w:pPr>
      <w:r w:rsidRPr="00EC6CA6">
        <w:rPr>
          <w:rFonts w:ascii="Times New Roman" w:hAnsi="Times New Roman" w:cs="Times New Roman"/>
          <w:sz w:val="24"/>
          <w:szCs w:val="24"/>
        </w:rPr>
        <w:t>Regulation</w:t>
      </w:r>
      <w:r w:rsidR="00E41CFE">
        <w:rPr>
          <w:rFonts w:ascii="Times New Roman" w:hAnsi="Times New Roman" w:cs="Times New Roman"/>
          <w:sz w:val="24"/>
          <w:szCs w:val="24"/>
        </w:rPr>
        <w:t>s</w:t>
      </w:r>
      <w:r w:rsidRPr="00EC6CA6">
        <w:rPr>
          <w:rFonts w:ascii="Times New Roman" w:hAnsi="Times New Roman" w:cs="Times New Roman"/>
          <w:sz w:val="24"/>
          <w:szCs w:val="24"/>
        </w:rPr>
        <w:t xml:space="preserve"> governing E911, Public Safety Answering Point (PSAP) systems, emergency </w:t>
      </w:r>
      <w:r w:rsidR="002B3547" w:rsidRPr="00EC6CA6">
        <w:rPr>
          <w:rFonts w:ascii="Times New Roman" w:hAnsi="Times New Roman" w:cs="Times New Roman"/>
          <w:sz w:val="24"/>
          <w:szCs w:val="24"/>
        </w:rPr>
        <w:t>Service Providers</w:t>
      </w:r>
      <w:r w:rsidRPr="00EC6CA6">
        <w:rPr>
          <w:rFonts w:ascii="Times New Roman" w:hAnsi="Times New Roman" w:cs="Times New Roman"/>
          <w:sz w:val="24"/>
          <w:szCs w:val="24"/>
        </w:rPr>
        <w:t xml:space="preserve">, and telecommunications </w:t>
      </w:r>
      <w:r w:rsidR="002B3547" w:rsidRPr="00EC6CA6">
        <w:rPr>
          <w:rFonts w:ascii="Times New Roman" w:hAnsi="Times New Roman" w:cs="Times New Roman"/>
          <w:sz w:val="24"/>
          <w:szCs w:val="24"/>
        </w:rPr>
        <w:t>Service Providers</w:t>
      </w:r>
      <w:r w:rsidRPr="00EC6CA6">
        <w:rPr>
          <w:rFonts w:ascii="Times New Roman" w:hAnsi="Times New Roman" w:cs="Times New Roman"/>
          <w:sz w:val="24"/>
          <w:szCs w:val="24"/>
        </w:rPr>
        <w:t xml:space="preserve"> will need to be updated to reflect that E911 PSAPs and emergency </w:t>
      </w:r>
      <w:r w:rsidR="002B3547" w:rsidRPr="00EC6CA6">
        <w:rPr>
          <w:rFonts w:ascii="Times New Roman" w:hAnsi="Times New Roman" w:cs="Times New Roman"/>
          <w:sz w:val="24"/>
          <w:szCs w:val="24"/>
        </w:rPr>
        <w:t>Service Providers</w:t>
      </w:r>
      <w:r w:rsidRPr="00EC6CA6">
        <w:rPr>
          <w:rFonts w:ascii="Times New Roman" w:hAnsi="Times New Roman" w:cs="Times New Roman"/>
          <w:sz w:val="24"/>
          <w:szCs w:val="24"/>
        </w:rPr>
        <w:t xml:space="preserve"> </w:t>
      </w:r>
      <w:r w:rsidR="00D67E76">
        <w:rPr>
          <w:rFonts w:ascii="Times New Roman" w:hAnsi="Times New Roman" w:cs="Times New Roman"/>
          <w:sz w:val="24"/>
          <w:szCs w:val="24"/>
        </w:rPr>
        <w:t xml:space="preserve">may </w:t>
      </w:r>
      <w:r w:rsidRPr="00EC6CA6">
        <w:rPr>
          <w:rFonts w:ascii="Times New Roman" w:hAnsi="Times New Roman" w:cs="Times New Roman"/>
          <w:sz w:val="24"/>
          <w:szCs w:val="24"/>
        </w:rPr>
        <w:t>be required to accommodate</w:t>
      </w:r>
      <w:r w:rsidR="007F3CF0">
        <w:rPr>
          <w:rFonts w:ascii="Times New Roman" w:hAnsi="Times New Roman" w:cs="Times New Roman"/>
          <w:sz w:val="24"/>
          <w:szCs w:val="24"/>
        </w:rPr>
        <w:t xml:space="preserve"> calls with</w:t>
      </w:r>
      <w:r w:rsidRPr="00EC6CA6">
        <w:rPr>
          <w:rFonts w:ascii="Times New Roman" w:hAnsi="Times New Roman" w:cs="Times New Roman"/>
          <w:sz w:val="24"/>
          <w:szCs w:val="24"/>
        </w:rPr>
        <w:t xml:space="preserve"> NPA-NXXs from other </w:t>
      </w:r>
      <w:r w:rsidR="00E41CFE">
        <w:rPr>
          <w:rFonts w:ascii="Times New Roman" w:hAnsi="Times New Roman" w:cs="Times New Roman"/>
          <w:sz w:val="24"/>
          <w:szCs w:val="24"/>
        </w:rPr>
        <w:t>counties</w:t>
      </w:r>
      <w:r w:rsidRPr="00EC6CA6">
        <w:rPr>
          <w:rFonts w:ascii="Times New Roman" w:hAnsi="Times New Roman" w:cs="Times New Roman"/>
          <w:sz w:val="24"/>
          <w:szCs w:val="24"/>
        </w:rPr>
        <w:t xml:space="preserve"> and/or states. National Emergency Number Association (NENA) and Emergency Services Interconnection Forum (ESIF) should </w:t>
      </w:r>
      <w:r w:rsidR="00646304">
        <w:rPr>
          <w:rFonts w:ascii="Times New Roman" w:hAnsi="Times New Roman" w:cs="Times New Roman"/>
          <w:sz w:val="24"/>
          <w:szCs w:val="24"/>
        </w:rPr>
        <w:t>conduct</w:t>
      </w:r>
      <w:r w:rsidRPr="00EC6CA6">
        <w:rPr>
          <w:rFonts w:ascii="Times New Roman" w:hAnsi="Times New Roman" w:cs="Times New Roman"/>
          <w:sz w:val="24"/>
          <w:szCs w:val="24"/>
        </w:rPr>
        <w:t xml:space="preserve"> the analysis and evaluation of </w:t>
      </w:r>
      <w:r w:rsidR="00646304">
        <w:rPr>
          <w:rFonts w:ascii="Times New Roman" w:hAnsi="Times New Roman" w:cs="Times New Roman"/>
          <w:sz w:val="24"/>
          <w:szCs w:val="24"/>
        </w:rPr>
        <w:t xml:space="preserve">the full </w:t>
      </w:r>
      <w:r w:rsidRPr="00EC6CA6">
        <w:rPr>
          <w:rFonts w:ascii="Times New Roman" w:hAnsi="Times New Roman" w:cs="Times New Roman"/>
          <w:sz w:val="24"/>
          <w:szCs w:val="24"/>
        </w:rPr>
        <w:t xml:space="preserve">impacts </w:t>
      </w:r>
      <w:r w:rsidR="0029093E">
        <w:rPr>
          <w:rFonts w:ascii="Times New Roman" w:hAnsi="Times New Roman" w:cs="Times New Roman"/>
          <w:sz w:val="24"/>
          <w:szCs w:val="24"/>
        </w:rPr>
        <w:t xml:space="preserve">of </w:t>
      </w:r>
      <w:r w:rsidRPr="00EC6CA6">
        <w:rPr>
          <w:rFonts w:ascii="Times New Roman" w:hAnsi="Times New Roman" w:cs="Times New Roman"/>
          <w:sz w:val="24"/>
          <w:szCs w:val="24"/>
        </w:rPr>
        <w:t xml:space="preserve">NGNP </w:t>
      </w:r>
      <w:r w:rsidR="0029093E">
        <w:rPr>
          <w:rFonts w:ascii="Times New Roman" w:hAnsi="Times New Roman" w:cs="Times New Roman"/>
          <w:sz w:val="24"/>
          <w:szCs w:val="24"/>
        </w:rPr>
        <w:t>on the emergency routing systems</w:t>
      </w:r>
      <w:r w:rsidR="004C1696">
        <w:rPr>
          <w:rFonts w:ascii="Times New Roman" w:hAnsi="Times New Roman" w:cs="Times New Roman"/>
          <w:sz w:val="24"/>
          <w:szCs w:val="24"/>
        </w:rPr>
        <w:t>.</w:t>
      </w:r>
    </w:p>
    <w:p w:rsidR="00A9465A" w:rsidRDefault="00A9465A" w:rsidP="008B5E47">
      <w:pPr>
        <w:rPr>
          <w:b/>
          <w:szCs w:val="24"/>
        </w:rPr>
      </w:pPr>
    </w:p>
    <w:p w:rsidR="005F3A80" w:rsidRDefault="005F3A80">
      <w:pPr>
        <w:overflowPunct/>
        <w:autoSpaceDE/>
        <w:autoSpaceDN/>
        <w:adjustRightInd/>
        <w:textAlignment w:val="auto"/>
        <w:rPr>
          <w:b/>
          <w:szCs w:val="24"/>
        </w:rPr>
      </w:pPr>
      <w:r>
        <w:rPr>
          <w:b/>
          <w:szCs w:val="24"/>
        </w:rPr>
        <w:br w:type="page"/>
      </w:r>
    </w:p>
    <w:p w:rsidR="00057432" w:rsidRPr="00EC6CA6" w:rsidRDefault="008B5E47" w:rsidP="008B5E47">
      <w:pPr>
        <w:rPr>
          <w:b/>
          <w:szCs w:val="24"/>
        </w:rPr>
      </w:pPr>
      <w:r w:rsidRPr="00EC6CA6">
        <w:rPr>
          <w:b/>
          <w:szCs w:val="24"/>
        </w:rPr>
        <w:lastRenderedPageBreak/>
        <w:t>Numbering Resources, LRN Assignment, and LATA Rules/Regulations</w:t>
      </w:r>
    </w:p>
    <w:p w:rsidR="002B7EBD" w:rsidRPr="00EC6CA6" w:rsidRDefault="008B5E47" w:rsidP="008B5E47">
      <w:pPr>
        <w:pStyle w:val="ListParagraph"/>
        <w:ind w:left="0"/>
        <w:rPr>
          <w:rFonts w:ascii="Times New Roman" w:hAnsi="Times New Roman" w:cs="Times New Roman"/>
          <w:sz w:val="24"/>
          <w:szCs w:val="24"/>
        </w:rPr>
      </w:pPr>
      <w:r w:rsidRPr="00EC6CA6">
        <w:rPr>
          <w:rFonts w:ascii="Times New Roman" w:hAnsi="Times New Roman" w:cs="Times New Roman"/>
          <w:sz w:val="24"/>
          <w:szCs w:val="24"/>
        </w:rPr>
        <w:t>I</w:t>
      </w:r>
      <w:r w:rsidR="003240E4">
        <w:rPr>
          <w:rFonts w:ascii="Times New Roman" w:hAnsi="Times New Roman" w:cs="Times New Roman"/>
          <w:sz w:val="24"/>
          <w:szCs w:val="24"/>
        </w:rPr>
        <w:t xml:space="preserve">t </w:t>
      </w:r>
      <w:r w:rsidR="006E56F5">
        <w:rPr>
          <w:rFonts w:ascii="Times New Roman" w:hAnsi="Times New Roman" w:cs="Times New Roman"/>
          <w:sz w:val="24"/>
          <w:szCs w:val="24"/>
        </w:rPr>
        <w:t xml:space="preserve">may </w:t>
      </w:r>
      <w:r w:rsidRPr="00EC6CA6">
        <w:rPr>
          <w:rFonts w:ascii="Times New Roman" w:hAnsi="Times New Roman" w:cs="Times New Roman"/>
          <w:sz w:val="24"/>
          <w:szCs w:val="24"/>
        </w:rPr>
        <w:t xml:space="preserve">be </w:t>
      </w:r>
      <w:r w:rsidR="003240E4">
        <w:rPr>
          <w:rFonts w:ascii="Times New Roman" w:hAnsi="Times New Roman" w:cs="Times New Roman"/>
          <w:sz w:val="24"/>
          <w:szCs w:val="24"/>
        </w:rPr>
        <w:t xml:space="preserve">beneficial for NGNP to be </w:t>
      </w:r>
      <w:r w:rsidRPr="00EC6CA6">
        <w:rPr>
          <w:rFonts w:ascii="Times New Roman" w:hAnsi="Times New Roman" w:cs="Times New Roman"/>
          <w:sz w:val="24"/>
          <w:szCs w:val="24"/>
        </w:rPr>
        <w:t xml:space="preserve">evaluated in conjunction with non-geographic number assignment. </w:t>
      </w:r>
      <w:r w:rsidR="003240E4">
        <w:rPr>
          <w:rFonts w:ascii="Times New Roman" w:hAnsi="Times New Roman" w:cs="Times New Roman"/>
          <w:sz w:val="24"/>
          <w:szCs w:val="24"/>
        </w:rPr>
        <w:t>R</w:t>
      </w:r>
      <w:r w:rsidRPr="00EC6CA6">
        <w:rPr>
          <w:rFonts w:ascii="Times New Roman" w:hAnsi="Times New Roman" w:cs="Times New Roman"/>
          <w:sz w:val="24"/>
          <w:szCs w:val="24"/>
        </w:rPr>
        <w:t>egulators</w:t>
      </w:r>
      <w:r w:rsidR="009A2C2B">
        <w:rPr>
          <w:rFonts w:ascii="Times New Roman" w:hAnsi="Times New Roman" w:cs="Times New Roman"/>
          <w:sz w:val="24"/>
          <w:szCs w:val="24"/>
        </w:rPr>
        <w:t xml:space="preserve"> and industry standard groups </w:t>
      </w:r>
      <w:r w:rsidR="003240E4">
        <w:rPr>
          <w:rFonts w:ascii="Times New Roman" w:hAnsi="Times New Roman" w:cs="Times New Roman"/>
          <w:sz w:val="24"/>
          <w:szCs w:val="24"/>
        </w:rPr>
        <w:t>must</w:t>
      </w:r>
      <w:r w:rsidR="009A2C2B">
        <w:rPr>
          <w:rFonts w:ascii="Times New Roman" w:hAnsi="Times New Roman" w:cs="Times New Roman"/>
          <w:sz w:val="24"/>
          <w:szCs w:val="24"/>
        </w:rPr>
        <w:t xml:space="preserve"> </w:t>
      </w:r>
      <w:r w:rsidRPr="00EC6CA6">
        <w:rPr>
          <w:rFonts w:ascii="Times New Roman" w:hAnsi="Times New Roman" w:cs="Times New Roman"/>
          <w:sz w:val="24"/>
          <w:szCs w:val="24"/>
        </w:rPr>
        <w:t>decide</w:t>
      </w:r>
      <w:r w:rsidR="009A2C2B">
        <w:rPr>
          <w:rFonts w:ascii="Times New Roman" w:hAnsi="Times New Roman" w:cs="Times New Roman"/>
          <w:sz w:val="24"/>
          <w:szCs w:val="24"/>
        </w:rPr>
        <w:t xml:space="preserve"> how</w:t>
      </w:r>
      <w:r w:rsidRPr="00EC6CA6">
        <w:rPr>
          <w:rFonts w:ascii="Times New Roman" w:hAnsi="Times New Roman" w:cs="Times New Roman"/>
          <w:sz w:val="24"/>
          <w:szCs w:val="24"/>
        </w:rPr>
        <w:t xml:space="preserve"> existing numbering assignment rules</w:t>
      </w:r>
      <w:r w:rsidR="009A2C2B">
        <w:rPr>
          <w:rFonts w:ascii="Times New Roman" w:hAnsi="Times New Roman" w:cs="Times New Roman"/>
          <w:sz w:val="24"/>
          <w:szCs w:val="24"/>
        </w:rPr>
        <w:t xml:space="preserve"> and LNP rules should be updated to support NGNP. </w:t>
      </w:r>
      <w:r w:rsidRPr="00EC6CA6">
        <w:rPr>
          <w:rFonts w:ascii="Times New Roman" w:hAnsi="Times New Roman" w:cs="Times New Roman"/>
          <w:sz w:val="24"/>
          <w:szCs w:val="24"/>
        </w:rPr>
        <w:t xml:space="preserve">  </w:t>
      </w:r>
      <w:r w:rsidR="000D085E">
        <w:rPr>
          <w:rFonts w:ascii="Times New Roman" w:hAnsi="Times New Roman" w:cs="Times New Roman"/>
          <w:sz w:val="24"/>
          <w:szCs w:val="24"/>
        </w:rPr>
        <w:t xml:space="preserve">The </w:t>
      </w:r>
      <w:r w:rsidR="000D085E" w:rsidRPr="00EC6CA6">
        <w:rPr>
          <w:rFonts w:ascii="Times New Roman" w:hAnsi="Times New Roman" w:cs="Times New Roman"/>
          <w:sz w:val="24"/>
          <w:szCs w:val="24"/>
        </w:rPr>
        <w:t xml:space="preserve">ATIS </w:t>
      </w:r>
      <w:r w:rsidR="000D085E" w:rsidRPr="003E1075">
        <w:rPr>
          <w:rFonts w:ascii="Times New Roman" w:hAnsi="Times New Roman" w:cs="Times New Roman"/>
          <w:sz w:val="24"/>
          <w:szCs w:val="24"/>
        </w:rPr>
        <w:t>Industry Numbering Committee</w:t>
      </w:r>
      <w:r w:rsidR="000D085E" w:rsidRPr="00FE3083">
        <w:rPr>
          <w:szCs w:val="24"/>
        </w:rPr>
        <w:t xml:space="preserve"> </w:t>
      </w:r>
      <w:r w:rsidR="000D085E">
        <w:rPr>
          <w:szCs w:val="24"/>
        </w:rPr>
        <w:t>(</w:t>
      </w:r>
      <w:r w:rsidR="000D085E" w:rsidRPr="00EC6CA6">
        <w:rPr>
          <w:rFonts w:ascii="Times New Roman" w:hAnsi="Times New Roman" w:cs="Times New Roman"/>
          <w:sz w:val="24"/>
          <w:szCs w:val="24"/>
        </w:rPr>
        <w:t>INC</w:t>
      </w:r>
      <w:r w:rsidR="006E56F5">
        <w:rPr>
          <w:rFonts w:ascii="Times New Roman" w:hAnsi="Times New Roman" w:cs="Times New Roman"/>
          <w:sz w:val="24"/>
          <w:szCs w:val="24"/>
        </w:rPr>
        <w:t>)</w:t>
      </w:r>
      <w:r w:rsidR="00E66461">
        <w:rPr>
          <w:rFonts w:ascii="Times New Roman" w:hAnsi="Times New Roman" w:cs="Times New Roman"/>
          <w:sz w:val="24"/>
          <w:szCs w:val="24"/>
        </w:rPr>
        <w:t xml:space="preserve"> </w:t>
      </w:r>
      <w:r w:rsidR="006E56F5">
        <w:rPr>
          <w:rFonts w:ascii="Times New Roman" w:hAnsi="Times New Roman" w:cs="Times New Roman"/>
          <w:sz w:val="24"/>
          <w:szCs w:val="24"/>
        </w:rPr>
        <w:t>sh</w:t>
      </w:r>
      <w:r w:rsidR="00E66461">
        <w:rPr>
          <w:rFonts w:ascii="Times New Roman" w:hAnsi="Times New Roman" w:cs="Times New Roman"/>
          <w:sz w:val="24"/>
          <w:szCs w:val="24"/>
        </w:rPr>
        <w:t>ould address impacts to n</w:t>
      </w:r>
      <w:r w:rsidRPr="00EC6CA6">
        <w:rPr>
          <w:rFonts w:ascii="Times New Roman" w:hAnsi="Times New Roman" w:cs="Times New Roman"/>
          <w:sz w:val="24"/>
          <w:szCs w:val="24"/>
        </w:rPr>
        <w:t>on-geographic number assignment</w:t>
      </w:r>
      <w:r w:rsidR="0047314E">
        <w:rPr>
          <w:rFonts w:ascii="Times New Roman" w:hAnsi="Times New Roman" w:cs="Times New Roman"/>
          <w:sz w:val="24"/>
          <w:szCs w:val="24"/>
        </w:rPr>
        <w:t xml:space="preserve">, </w:t>
      </w:r>
      <w:r w:rsidR="00DF3FE9">
        <w:rPr>
          <w:rFonts w:ascii="Times New Roman" w:hAnsi="Times New Roman" w:cs="Times New Roman"/>
          <w:sz w:val="24"/>
          <w:szCs w:val="24"/>
        </w:rPr>
        <w:t>Numbering Resource Utilization/Forecast (</w:t>
      </w:r>
      <w:r w:rsidR="0047314E">
        <w:rPr>
          <w:rFonts w:ascii="Times New Roman" w:hAnsi="Times New Roman" w:cs="Times New Roman"/>
          <w:sz w:val="24"/>
          <w:szCs w:val="24"/>
        </w:rPr>
        <w:t>NRUF</w:t>
      </w:r>
      <w:r w:rsidR="00DF3FE9">
        <w:rPr>
          <w:rFonts w:ascii="Times New Roman" w:hAnsi="Times New Roman" w:cs="Times New Roman"/>
          <w:sz w:val="24"/>
          <w:szCs w:val="24"/>
        </w:rPr>
        <w:t>) Report impacts</w:t>
      </w:r>
      <w:r w:rsidR="0047314E">
        <w:rPr>
          <w:rFonts w:ascii="Times New Roman" w:hAnsi="Times New Roman" w:cs="Times New Roman"/>
          <w:sz w:val="24"/>
          <w:szCs w:val="24"/>
        </w:rPr>
        <w:t>,</w:t>
      </w:r>
      <w:r w:rsidRPr="00EC6CA6">
        <w:rPr>
          <w:rFonts w:ascii="Times New Roman" w:hAnsi="Times New Roman" w:cs="Times New Roman"/>
          <w:sz w:val="24"/>
          <w:szCs w:val="24"/>
        </w:rPr>
        <w:t xml:space="preserve"> and </w:t>
      </w:r>
      <w:r w:rsidR="0047314E">
        <w:rPr>
          <w:rFonts w:ascii="Times New Roman" w:hAnsi="Times New Roman" w:cs="Times New Roman"/>
          <w:sz w:val="24"/>
          <w:szCs w:val="24"/>
        </w:rPr>
        <w:t xml:space="preserve">number </w:t>
      </w:r>
      <w:r w:rsidRPr="00EC6CA6">
        <w:rPr>
          <w:rFonts w:ascii="Times New Roman" w:hAnsi="Times New Roman" w:cs="Times New Roman"/>
          <w:sz w:val="24"/>
          <w:szCs w:val="24"/>
        </w:rPr>
        <w:t xml:space="preserve">management </w:t>
      </w:r>
      <w:r w:rsidR="00E66461">
        <w:rPr>
          <w:rFonts w:ascii="Times New Roman" w:hAnsi="Times New Roman" w:cs="Times New Roman"/>
          <w:sz w:val="24"/>
          <w:szCs w:val="24"/>
        </w:rPr>
        <w:t>rules and standards.</w:t>
      </w:r>
    </w:p>
    <w:p w:rsidR="00AF1CEC" w:rsidRDefault="00AF1CEC" w:rsidP="008B5E47">
      <w:pPr>
        <w:pStyle w:val="ListParagraph"/>
        <w:ind w:left="0"/>
        <w:rPr>
          <w:rFonts w:ascii="Times New Roman" w:hAnsi="Times New Roman" w:cs="Times New Roman"/>
          <w:sz w:val="24"/>
          <w:szCs w:val="24"/>
        </w:rPr>
      </w:pPr>
    </w:p>
    <w:p w:rsidR="008B5E47" w:rsidRPr="00EC6CA6" w:rsidRDefault="00E66461" w:rsidP="008B5E47">
      <w:pPr>
        <w:pStyle w:val="ListParagraph"/>
        <w:ind w:left="0"/>
        <w:rPr>
          <w:rFonts w:ascii="Times New Roman" w:hAnsi="Times New Roman" w:cs="Times New Roman"/>
          <w:sz w:val="24"/>
          <w:szCs w:val="24"/>
        </w:rPr>
      </w:pPr>
      <w:r>
        <w:rPr>
          <w:rFonts w:ascii="Times New Roman" w:hAnsi="Times New Roman" w:cs="Times New Roman"/>
          <w:sz w:val="24"/>
          <w:szCs w:val="24"/>
        </w:rPr>
        <w:t>The LNPA</w:t>
      </w:r>
      <w:r w:rsidR="00FE6E1D">
        <w:rPr>
          <w:rFonts w:ascii="Times New Roman" w:hAnsi="Times New Roman" w:cs="Times New Roman"/>
          <w:sz w:val="24"/>
          <w:szCs w:val="24"/>
        </w:rPr>
        <w:t xml:space="preserve"> </w:t>
      </w:r>
      <w:r>
        <w:rPr>
          <w:rFonts w:ascii="Times New Roman" w:hAnsi="Times New Roman" w:cs="Times New Roman"/>
          <w:sz w:val="24"/>
          <w:szCs w:val="24"/>
        </w:rPr>
        <w:t xml:space="preserve">WG </w:t>
      </w:r>
      <w:r w:rsidR="00052964">
        <w:rPr>
          <w:rFonts w:ascii="Times New Roman" w:hAnsi="Times New Roman" w:cs="Times New Roman"/>
          <w:sz w:val="24"/>
          <w:szCs w:val="24"/>
        </w:rPr>
        <w:t>concludes that regulatory c</w:t>
      </w:r>
      <w:r w:rsidR="008B5E47" w:rsidRPr="00EC6CA6">
        <w:rPr>
          <w:rFonts w:ascii="Times New Roman" w:hAnsi="Times New Roman" w:cs="Times New Roman"/>
          <w:sz w:val="24"/>
          <w:szCs w:val="24"/>
        </w:rPr>
        <w:t>hanges</w:t>
      </w:r>
      <w:r w:rsidR="00052964">
        <w:rPr>
          <w:rFonts w:ascii="Times New Roman" w:hAnsi="Times New Roman" w:cs="Times New Roman"/>
          <w:sz w:val="24"/>
          <w:szCs w:val="24"/>
        </w:rPr>
        <w:t xml:space="preserve"> made as a result of NGNP implementation </w:t>
      </w:r>
      <w:r w:rsidR="00BE7567">
        <w:rPr>
          <w:rFonts w:ascii="Times New Roman" w:hAnsi="Times New Roman" w:cs="Times New Roman"/>
          <w:sz w:val="24"/>
          <w:szCs w:val="24"/>
        </w:rPr>
        <w:t xml:space="preserve">should </w:t>
      </w:r>
      <w:r w:rsidR="008B5E47" w:rsidRPr="00EC6CA6">
        <w:rPr>
          <w:rFonts w:ascii="Times New Roman" w:hAnsi="Times New Roman" w:cs="Times New Roman"/>
          <w:sz w:val="24"/>
          <w:szCs w:val="24"/>
        </w:rPr>
        <w:t>be technology</w:t>
      </w:r>
      <w:r w:rsidR="00367B8D">
        <w:rPr>
          <w:rFonts w:ascii="Times New Roman" w:hAnsi="Times New Roman" w:cs="Times New Roman"/>
          <w:sz w:val="24"/>
          <w:szCs w:val="24"/>
        </w:rPr>
        <w:t xml:space="preserve"> </w:t>
      </w:r>
      <w:r w:rsidR="004A7DBF">
        <w:rPr>
          <w:rFonts w:ascii="Times New Roman" w:hAnsi="Times New Roman" w:cs="Times New Roman"/>
          <w:sz w:val="24"/>
          <w:szCs w:val="24"/>
        </w:rPr>
        <w:t>and provider</w:t>
      </w:r>
      <w:r w:rsidR="008B5E47" w:rsidRPr="00EC6CA6">
        <w:rPr>
          <w:rFonts w:ascii="Times New Roman" w:hAnsi="Times New Roman" w:cs="Times New Roman"/>
          <w:sz w:val="24"/>
          <w:szCs w:val="24"/>
        </w:rPr>
        <w:t xml:space="preserve"> agnostic.  Customer confusion </w:t>
      </w:r>
      <w:r w:rsidR="00BE7567">
        <w:rPr>
          <w:rFonts w:ascii="Times New Roman" w:hAnsi="Times New Roman" w:cs="Times New Roman"/>
          <w:sz w:val="24"/>
          <w:szCs w:val="24"/>
        </w:rPr>
        <w:t>may</w:t>
      </w:r>
      <w:r w:rsidR="00BE7567" w:rsidRPr="00EC6CA6">
        <w:rPr>
          <w:rFonts w:ascii="Times New Roman" w:hAnsi="Times New Roman" w:cs="Times New Roman"/>
          <w:sz w:val="24"/>
          <w:szCs w:val="24"/>
        </w:rPr>
        <w:t xml:space="preserve"> </w:t>
      </w:r>
      <w:r w:rsidR="008B5E47" w:rsidRPr="00EC6CA6">
        <w:rPr>
          <w:rFonts w:ascii="Times New Roman" w:hAnsi="Times New Roman" w:cs="Times New Roman"/>
          <w:sz w:val="24"/>
          <w:szCs w:val="24"/>
        </w:rPr>
        <w:t xml:space="preserve">result if </w:t>
      </w:r>
      <w:r w:rsidR="00052964">
        <w:rPr>
          <w:rFonts w:ascii="Times New Roman" w:hAnsi="Times New Roman" w:cs="Times New Roman"/>
          <w:sz w:val="24"/>
          <w:szCs w:val="24"/>
        </w:rPr>
        <w:t xml:space="preserve">a subset of providers </w:t>
      </w:r>
      <w:r w:rsidR="004C1696">
        <w:rPr>
          <w:rFonts w:ascii="Times New Roman" w:hAnsi="Times New Roman" w:cs="Times New Roman"/>
          <w:sz w:val="24"/>
          <w:szCs w:val="24"/>
        </w:rPr>
        <w:t>is</w:t>
      </w:r>
      <w:r w:rsidR="008B5E47" w:rsidRPr="00EC6CA6">
        <w:rPr>
          <w:rFonts w:ascii="Times New Roman" w:hAnsi="Times New Roman" w:cs="Times New Roman"/>
          <w:sz w:val="24"/>
          <w:szCs w:val="24"/>
        </w:rPr>
        <w:t xml:space="preserve"> allowed to </w:t>
      </w:r>
      <w:r w:rsidR="00052964">
        <w:rPr>
          <w:rFonts w:ascii="Times New Roman" w:hAnsi="Times New Roman" w:cs="Times New Roman"/>
          <w:sz w:val="24"/>
          <w:szCs w:val="24"/>
        </w:rPr>
        <w:t xml:space="preserve">port </w:t>
      </w:r>
      <w:r w:rsidR="00BE7567">
        <w:rPr>
          <w:rFonts w:ascii="Times New Roman" w:hAnsi="Times New Roman" w:cs="Times New Roman"/>
          <w:sz w:val="24"/>
          <w:szCs w:val="24"/>
        </w:rPr>
        <w:t xml:space="preserve">any </w:t>
      </w:r>
      <w:r w:rsidR="00052964">
        <w:rPr>
          <w:rFonts w:ascii="Times New Roman" w:hAnsi="Times New Roman" w:cs="Times New Roman"/>
          <w:sz w:val="24"/>
          <w:szCs w:val="24"/>
        </w:rPr>
        <w:t xml:space="preserve">number nationwide </w:t>
      </w:r>
      <w:r w:rsidR="008B5E47" w:rsidRPr="00EC6CA6">
        <w:rPr>
          <w:rFonts w:ascii="Times New Roman" w:hAnsi="Times New Roman" w:cs="Times New Roman"/>
          <w:sz w:val="24"/>
          <w:szCs w:val="24"/>
        </w:rPr>
        <w:t xml:space="preserve">while other </w:t>
      </w:r>
      <w:r w:rsidR="002B3547" w:rsidRPr="00EC6CA6">
        <w:rPr>
          <w:rFonts w:ascii="Times New Roman" w:hAnsi="Times New Roman" w:cs="Times New Roman"/>
          <w:sz w:val="24"/>
          <w:szCs w:val="24"/>
        </w:rPr>
        <w:t>Service Providers</w:t>
      </w:r>
      <w:r w:rsidR="008B5E47" w:rsidRPr="00EC6CA6">
        <w:rPr>
          <w:rFonts w:ascii="Times New Roman" w:hAnsi="Times New Roman" w:cs="Times New Roman"/>
          <w:sz w:val="24"/>
          <w:szCs w:val="24"/>
        </w:rPr>
        <w:t xml:space="preserve"> are limited</w:t>
      </w:r>
      <w:r w:rsidR="00797BC2">
        <w:rPr>
          <w:rFonts w:ascii="Times New Roman" w:hAnsi="Times New Roman" w:cs="Times New Roman"/>
          <w:sz w:val="24"/>
          <w:szCs w:val="24"/>
        </w:rPr>
        <w:t xml:space="preserve"> </w:t>
      </w:r>
      <w:r w:rsidR="00BE7567">
        <w:rPr>
          <w:rFonts w:ascii="Times New Roman" w:hAnsi="Times New Roman" w:cs="Times New Roman"/>
          <w:sz w:val="24"/>
          <w:szCs w:val="24"/>
        </w:rPr>
        <w:t>by</w:t>
      </w:r>
      <w:r w:rsidR="008B5E47" w:rsidRPr="00EC6CA6">
        <w:rPr>
          <w:rFonts w:ascii="Times New Roman" w:hAnsi="Times New Roman" w:cs="Times New Roman"/>
          <w:sz w:val="24"/>
          <w:szCs w:val="24"/>
        </w:rPr>
        <w:t xml:space="preserve"> existing</w:t>
      </w:r>
      <w:r w:rsidR="00052964">
        <w:rPr>
          <w:rFonts w:ascii="Times New Roman" w:hAnsi="Times New Roman" w:cs="Times New Roman"/>
          <w:sz w:val="24"/>
          <w:szCs w:val="24"/>
        </w:rPr>
        <w:t xml:space="preserve"> rules that </w:t>
      </w:r>
      <w:r w:rsidR="00BE7567">
        <w:rPr>
          <w:rFonts w:ascii="Times New Roman" w:hAnsi="Times New Roman" w:cs="Times New Roman"/>
          <w:sz w:val="24"/>
          <w:szCs w:val="24"/>
        </w:rPr>
        <w:t xml:space="preserve">require </w:t>
      </w:r>
      <w:r w:rsidR="00052964">
        <w:rPr>
          <w:rFonts w:ascii="Times New Roman" w:hAnsi="Times New Roman" w:cs="Times New Roman"/>
          <w:sz w:val="24"/>
          <w:szCs w:val="24"/>
        </w:rPr>
        <w:t xml:space="preserve">numbers </w:t>
      </w:r>
      <w:r w:rsidR="00BE7567">
        <w:rPr>
          <w:rFonts w:ascii="Times New Roman" w:hAnsi="Times New Roman" w:cs="Times New Roman"/>
          <w:sz w:val="24"/>
          <w:szCs w:val="24"/>
        </w:rPr>
        <w:t>be associated with</w:t>
      </w:r>
      <w:r w:rsidR="006C04D3">
        <w:rPr>
          <w:rFonts w:ascii="Times New Roman" w:hAnsi="Times New Roman" w:cs="Times New Roman"/>
          <w:sz w:val="24"/>
          <w:szCs w:val="24"/>
        </w:rPr>
        <w:t xml:space="preserve"> </w:t>
      </w:r>
      <w:r w:rsidR="00052964">
        <w:rPr>
          <w:rFonts w:ascii="Times New Roman" w:hAnsi="Times New Roman" w:cs="Times New Roman"/>
          <w:sz w:val="24"/>
          <w:szCs w:val="24"/>
        </w:rPr>
        <w:t xml:space="preserve">specific geographic locations. </w:t>
      </w:r>
      <w:r w:rsidR="00CB0037">
        <w:rPr>
          <w:rFonts w:ascii="Times New Roman" w:hAnsi="Times New Roman" w:cs="Times New Roman"/>
          <w:sz w:val="24"/>
          <w:szCs w:val="24"/>
        </w:rPr>
        <w:t xml:space="preserve"> </w:t>
      </w:r>
      <w:r w:rsidR="00FE6E1D">
        <w:rPr>
          <w:rFonts w:ascii="Times New Roman" w:hAnsi="Times New Roman" w:cs="Times New Roman"/>
          <w:sz w:val="24"/>
          <w:szCs w:val="24"/>
        </w:rPr>
        <w:t>Additionally, NGNP would need to be implemented across all providers simultaneously for increased efficiency and decreased customer confusion.</w:t>
      </w:r>
      <w:r w:rsidR="00CB0037">
        <w:rPr>
          <w:rFonts w:ascii="Times New Roman" w:hAnsi="Times New Roman" w:cs="Times New Roman"/>
          <w:sz w:val="24"/>
          <w:szCs w:val="24"/>
        </w:rPr>
        <w:t xml:space="preserve"> </w:t>
      </w:r>
    </w:p>
    <w:p w:rsidR="008B5E47" w:rsidRPr="00EC6CA6" w:rsidRDefault="008B5E47" w:rsidP="008B5E47">
      <w:pPr>
        <w:rPr>
          <w:b/>
          <w:szCs w:val="24"/>
        </w:rPr>
      </w:pPr>
    </w:p>
    <w:p w:rsidR="00DE16F1" w:rsidRDefault="00DE16F1" w:rsidP="008B5E47">
      <w:pPr>
        <w:rPr>
          <w:szCs w:val="24"/>
        </w:rPr>
      </w:pPr>
      <w:r>
        <w:rPr>
          <w:szCs w:val="24"/>
        </w:rPr>
        <w:t xml:space="preserve">The LNPA-WG </w:t>
      </w:r>
      <w:r w:rsidR="00732C7E">
        <w:rPr>
          <w:szCs w:val="24"/>
        </w:rPr>
        <w:t>anticipates</w:t>
      </w:r>
      <w:r>
        <w:rPr>
          <w:szCs w:val="24"/>
        </w:rPr>
        <w:t xml:space="preserve"> </w:t>
      </w:r>
      <w:r w:rsidR="008B5E47" w:rsidRPr="00EC6CA6">
        <w:rPr>
          <w:szCs w:val="24"/>
        </w:rPr>
        <w:t>NGNP</w:t>
      </w:r>
      <w:r w:rsidR="00700E61">
        <w:rPr>
          <w:szCs w:val="24"/>
        </w:rPr>
        <w:t xml:space="preserve"> </w:t>
      </w:r>
      <w:r w:rsidR="002D7ECE">
        <w:rPr>
          <w:szCs w:val="24"/>
        </w:rPr>
        <w:t xml:space="preserve">will </w:t>
      </w:r>
      <w:r w:rsidR="00FC07F7">
        <w:rPr>
          <w:szCs w:val="24"/>
        </w:rPr>
        <w:t xml:space="preserve">drive </w:t>
      </w:r>
      <w:r>
        <w:rPr>
          <w:szCs w:val="24"/>
        </w:rPr>
        <w:t>changes to the existing routing and rating mechanisms</w:t>
      </w:r>
      <w:r w:rsidR="00FC07F7">
        <w:rPr>
          <w:szCs w:val="24"/>
        </w:rPr>
        <w:t xml:space="preserve"> requiring a full regulatory impact analysis and potential subsequent FCC action</w:t>
      </w:r>
      <w:r>
        <w:rPr>
          <w:szCs w:val="24"/>
        </w:rPr>
        <w:t xml:space="preserve">. </w:t>
      </w:r>
      <w:r w:rsidR="00732C7E">
        <w:rPr>
          <w:szCs w:val="24"/>
        </w:rPr>
        <w:t>In addition, r</w:t>
      </w:r>
      <w:r>
        <w:rPr>
          <w:szCs w:val="24"/>
        </w:rPr>
        <w:t>egulatory</w:t>
      </w:r>
      <w:r w:rsidR="00700E61">
        <w:rPr>
          <w:szCs w:val="24"/>
        </w:rPr>
        <w:t xml:space="preserve"> consideration</w:t>
      </w:r>
      <w:r w:rsidR="00732C7E">
        <w:rPr>
          <w:szCs w:val="24"/>
        </w:rPr>
        <w:t>s</w:t>
      </w:r>
      <w:r>
        <w:rPr>
          <w:szCs w:val="24"/>
        </w:rPr>
        <w:t xml:space="preserve"> </w:t>
      </w:r>
      <w:r w:rsidR="00732C7E">
        <w:rPr>
          <w:szCs w:val="24"/>
        </w:rPr>
        <w:t xml:space="preserve">may be needed </w:t>
      </w:r>
      <w:r w:rsidR="00AC488D">
        <w:rPr>
          <w:szCs w:val="24"/>
        </w:rPr>
        <w:t>in the following areas</w:t>
      </w:r>
      <w:r>
        <w:rPr>
          <w:szCs w:val="24"/>
        </w:rPr>
        <w:t xml:space="preserve">: </w:t>
      </w:r>
      <w:r w:rsidR="008B5E47" w:rsidRPr="00EC6CA6">
        <w:rPr>
          <w:szCs w:val="24"/>
        </w:rPr>
        <w:t xml:space="preserve"> </w:t>
      </w:r>
    </w:p>
    <w:p w:rsidR="00166564" w:rsidRDefault="00700E61">
      <w:pPr>
        <w:pStyle w:val="ListParagraph"/>
        <w:numPr>
          <w:ilvl w:val="0"/>
          <w:numId w:val="26"/>
        </w:numPr>
        <w:rPr>
          <w:szCs w:val="24"/>
        </w:rPr>
      </w:pPr>
      <w:r>
        <w:rPr>
          <w:rFonts w:ascii="Times New Roman" w:hAnsi="Times New Roman" w:cs="Times New Roman"/>
          <w:sz w:val="24"/>
          <w:szCs w:val="24"/>
        </w:rPr>
        <w:t>L</w:t>
      </w:r>
      <w:r w:rsidR="001900B0" w:rsidRPr="001900B0">
        <w:rPr>
          <w:rFonts w:ascii="Times New Roman" w:hAnsi="Times New Roman" w:cs="Times New Roman"/>
          <w:sz w:val="24"/>
          <w:szCs w:val="24"/>
        </w:rPr>
        <w:t>arge-scale Rate Center consolidation</w:t>
      </w:r>
      <w:r w:rsidR="004D56D3">
        <w:rPr>
          <w:rStyle w:val="FootnoteReference"/>
          <w:rFonts w:ascii="Times New Roman" w:hAnsi="Times New Roman" w:cs="Times New Roman"/>
          <w:sz w:val="24"/>
          <w:szCs w:val="24"/>
        </w:rPr>
        <w:footnoteReference w:id="5"/>
      </w:r>
    </w:p>
    <w:p w:rsidR="00166564" w:rsidRDefault="00700E61">
      <w:pPr>
        <w:pStyle w:val="ListParagraph"/>
        <w:numPr>
          <w:ilvl w:val="0"/>
          <w:numId w:val="26"/>
        </w:numPr>
        <w:rPr>
          <w:szCs w:val="24"/>
        </w:rPr>
      </w:pPr>
      <w:r>
        <w:rPr>
          <w:rFonts w:ascii="Times New Roman" w:hAnsi="Times New Roman" w:cs="Times New Roman"/>
          <w:sz w:val="24"/>
          <w:szCs w:val="24"/>
        </w:rPr>
        <w:t>C</w:t>
      </w:r>
      <w:r w:rsidR="001900B0" w:rsidRPr="001900B0">
        <w:rPr>
          <w:rFonts w:ascii="Times New Roman" w:hAnsi="Times New Roman" w:cs="Times New Roman"/>
          <w:sz w:val="24"/>
          <w:szCs w:val="24"/>
        </w:rPr>
        <w:t>hange</w:t>
      </w:r>
      <w:r>
        <w:rPr>
          <w:rFonts w:ascii="Times New Roman" w:hAnsi="Times New Roman" w:cs="Times New Roman"/>
          <w:sz w:val="24"/>
          <w:szCs w:val="24"/>
        </w:rPr>
        <w:t>s</w:t>
      </w:r>
      <w:r w:rsidR="001900B0" w:rsidRPr="001900B0">
        <w:rPr>
          <w:rFonts w:ascii="Times New Roman" w:hAnsi="Times New Roman" w:cs="Times New Roman"/>
          <w:sz w:val="24"/>
          <w:szCs w:val="24"/>
        </w:rPr>
        <w:t xml:space="preserve"> in the link between Rate Centers and LATAs</w:t>
      </w:r>
      <w:r w:rsidR="004D56D3">
        <w:rPr>
          <w:rStyle w:val="FootnoteReference"/>
          <w:rFonts w:ascii="Times New Roman" w:hAnsi="Times New Roman" w:cs="Times New Roman"/>
          <w:sz w:val="24"/>
          <w:szCs w:val="24"/>
        </w:rPr>
        <w:footnoteReference w:id="6"/>
      </w:r>
      <w:r w:rsidR="001900B0" w:rsidRPr="001900B0">
        <w:rPr>
          <w:rFonts w:ascii="Times New Roman" w:hAnsi="Times New Roman" w:cs="Times New Roman"/>
          <w:sz w:val="24"/>
          <w:szCs w:val="24"/>
        </w:rPr>
        <w:t xml:space="preserve"> </w:t>
      </w:r>
    </w:p>
    <w:p w:rsidR="00166564" w:rsidRDefault="00DE16F1">
      <w:pPr>
        <w:pStyle w:val="ListParagraph"/>
        <w:numPr>
          <w:ilvl w:val="0"/>
          <w:numId w:val="26"/>
        </w:numPr>
        <w:rPr>
          <w:szCs w:val="24"/>
        </w:rPr>
      </w:pPr>
      <w:r>
        <w:rPr>
          <w:rFonts w:ascii="Times New Roman" w:hAnsi="Times New Roman" w:cs="Times New Roman"/>
          <w:sz w:val="24"/>
          <w:szCs w:val="24"/>
        </w:rPr>
        <w:t>A</w:t>
      </w:r>
      <w:r w:rsidR="001900B0" w:rsidRPr="001900B0">
        <w:rPr>
          <w:rFonts w:ascii="Times New Roman" w:hAnsi="Times New Roman" w:cs="Times New Roman"/>
          <w:sz w:val="24"/>
          <w:szCs w:val="24"/>
        </w:rPr>
        <w:t xml:space="preserve"> nationwide ten-digit uniform dialing plan</w:t>
      </w:r>
      <w:r w:rsidR="004D56D3">
        <w:rPr>
          <w:rStyle w:val="FootnoteReference"/>
          <w:rFonts w:ascii="Times New Roman" w:hAnsi="Times New Roman" w:cs="Times New Roman"/>
          <w:sz w:val="24"/>
          <w:szCs w:val="24"/>
        </w:rPr>
        <w:footnoteReference w:id="7"/>
      </w:r>
      <w:r w:rsidR="001900B0" w:rsidRPr="001900B0">
        <w:rPr>
          <w:rFonts w:ascii="Times New Roman" w:hAnsi="Times New Roman" w:cs="Times New Roman"/>
          <w:sz w:val="24"/>
          <w:szCs w:val="24"/>
        </w:rPr>
        <w:t xml:space="preserve">   </w:t>
      </w:r>
    </w:p>
    <w:p w:rsidR="00166564" w:rsidRDefault="00DE16F1">
      <w:pPr>
        <w:pStyle w:val="ListParagraph"/>
        <w:numPr>
          <w:ilvl w:val="0"/>
          <w:numId w:val="26"/>
        </w:numPr>
        <w:rPr>
          <w:szCs w:val="24"/>
        </w:rPr>
      </w:pPr>
      <w:r>
        <w:rPr>
          <w:rFonts w:ascii="Times New Roman" w:hAnsi="Times New Roman" w:cs="Times New Roman"/>
          <w:sz w:val="24"/>
          <w:szCs w:val="24"/>
        </w:rPr>
        <w:t>A</w:t>
      </w:r>
      <w:r w:rsidR="00FC07F7">
        <w:rPr>
          <w:rFonts w:ascii="Times New Roman" w:hAnsi="Times New Roman" w:cs="Times New Roman"/>
          <w:sz w:val="24"/>
          <w:szCs w:val="24"/>
        </w:rPr>
        <w:t>ny</w:t>
      </w:r>
      <w:r w:rsidR="001900B0" w:rsidRPr="001900B0">
        <w:rPr>
          <w:rFonts w:ascii="Times New Roman" w:hAnsi="Times New Roman" w:cs="Times New Roman"/>
          <w:sz w:val="24"/>
          <w:szCs w:val="24"/>
        </w:rPr>
        <w:t xml:space="preserve"> </w:t>
      </w:r>
      <w:r>
        <w:rPr>
          <w:rFonts w:ascii="Times New Roman" w:hAnsi="Times New Roman" w:cs="Times New Roman"/>
          <w:sz w:val="24"/>
          <w:szCs w:val="24"/>
        </w:rPr>
        <w:t xml:space="preserve">NPA/NXX </w:t>
      </w:r>
      <w:r w:rsidR="001900B0" w:rsidRPr="001900B0">
        <w:rPr>
          <w:rFonts w:ascii="Times New Roman" w:hAnsi="Times New Roman" w:cs="Times New Roman"/>
          <w:sz w:val="24"/>
          <w:szCs w:val="24"/>
        </w:rPr>
        <w:t xml:space="preserve">codes </w:t>
      </w:r>
      <w:r w:rsidR="00FC07F7">
        <w:rPr>
          <w:rFonts w:ascii="Times New Roman" w:hAnsi="Times New Roman" w:cs="Times New Roman"/>
          <w:sz w:val="24"/>
          <w:szCs w:val="24"/>
        </w:rPr>
        <w:t>or</w:t>
      </w:r>
      <w:r w:rsidR="001900B0" w:rsidRPr="001900B0">
        <w:rPr>
          <w:rFonts w:ascii="Times New Roman" w:hAnsi="Times New Roman" w:cs="Times New Roman"/>
          <w:sz w:val="24"/>
          <w:szCs w:val="24"/>
        </w:rPr>
        <w:t xml:space="preserve"> blocks </w:t>
      </w:r>
      <w:r w:rsidR="00FC07F7">
        <w:rPr>
          <w:rFonts w:ascii="Times New Roman" w:hAnsi="Times New Roman" w:cs="Times New Roman"/>
          <w:sz w:val="24"/>
          <w:szCs w:val="24"/>
        </w:rPr>
        <w:t>that are not</w:t>
      </w:r>
      <w:r w:rsidR="001900B0" w:rsidRPr="001900B0">
        <w:rPr>
          <w:rFonts w:ascii="Times New Roman" w:hAnsi="Times New Roman" w:cs="Times New Roman"/>
          <w:sz w:val="24"/>
          <w:szCs w:val="24"/>
        </w:rPr>
        <w:t xml:space="preserve"> marked portable </w:t>
      </w:r>
      <w:r w:rsidR="00FC07F7">
        <w:rPr>
          <w:rFonts w:ascii="Times New Roman" w:hAnsi="Times New Roman" w:cs="Times New Roman"/>
          <w:sz w:val="24"/>
          <w:szCs w:val="24"/>
        </w:rPr>
        <w:t>or</w:t>
      </w:r>
      <w:r w:rsidR="00FC07F7" w:rsidRPr="001900B0">
        <w:rPr>
          <w:rFonts w:ascii="Times New Roman" w:hAnsi="Times New Roman" w:cs="Times New Roman"/>
          <w:sz w:val="24"/>
          <w:szCs w:val="24"/>
        </w:rPr>
        <w:t xml:space="preserve"> </w:t>
      </w:r>
      <w:r w:rsidR="001900B0" w:rsidRPr="001900B0">
        <w:rPr>
          <w:rFonts w:ascii="Times New Roman" w:hAnsi="Times New Roman" w:cs="Times New Roman"/>
          <w:sz w:val="24"/>
          <w:szCs w:val="24"/>
        </w:rPr>
        <w:t>set to support pooling</w:t>
      </w:r>
      <w:r w:rsidR="00FC07F7">
        <w:rPr>
          <w:rFonts w:ascii="Times New Roman" w:hAnsi="Times New Roman" w:cs="Times New Roman"/>
          <w:sz w:val="24"/>
          <w:szCs w:val="24"/>
        </w:rPr>
        <w:t xml:space="preserve"> would need to be evaluated</w:t>
      </w:r>
    </w:p>
    <w:p w:rsidR="00166564" w:rsidRPr="006714B7" w:rsidRDefault="0023229E">
      <w:pPr>
        <w:pStyle w:val="ListParagraph"/>
        <w:numPr>
          <w:ilvl w:val="0"/>
          <w:numId w:val="26"/>
        </w:numPr>
        <w:rPr>
          <w:szCs w:val="24"/>
        </w:rPr>
      </w:pPr>
      <w:r>
        <w:rPr>
          <w:rFonts w:ascii="Times New Roman" w:hAnsi="Times New Roman" w:cs="Times New Roman"/>
          <w:sz w:val="24"/>
          <w:szCs w:val="24"/>
        </w:rPr>
        <w:t>Changes in LRN assignment practices</w:t>
      </w:r>
    </w:p>
    <w:p w:rsidR="006714B7" w:rsidRDefault="006714B7">
      <w:pPr>
        <w:pStyle w:val="ListParagraph"/>
        <w:numPr>
          <w:ilvl w:val="0"/>
          <w:numId w:val="26"/>
        </w:numPr>
        <w:rPr>
          <w:szCs w:val="24"/>
        </w:rPr>
      </w:pPr>
      <w:r>
        <w:rPr>
          <w:rFonts w:ascii="Times New Roman" w:hAnsi="Times New Roman" w:cs="Times New Roman"/>
          <w:sz w:val="24"/>
          <w:szCs w:val="24"/>
        </w:rPr>
        <w:t>Changes to toll tariffs and taxing rules</w:t>
      </w:r>
    </w:p>
    <w:p w:rsidR="008B5E47" w:rsidRPr="0023229E" w:rsidRDefault="008B5E47" w:rsidP="0023229E">
      <w:pPr>
        <w:rPr>
          <w:szCs w:val="24"/>
        </w:rPr>
      </w:pPr>
    </w:p>
    <w:p w:rsidR="008B5E47" w:rsidRPr="00EC6CA6" w:rsidRDefault="008B5E47" w:rsidP="008B5E47">
      <w:pPr>
        <w:rPr>
          <w:szCs w:val="24"/>
        </w:rPr>
      </w:pPr>
    </w:p>
    <w:p w:rsidR="002E3AD5" w:rsidRDefault="008B5E47" w:rsidP="008B5E47">
      <w:pPr>
        <w:rPr>
          <w:szCs w:val="24"/>
        </w:rPr>
      </w:pPr>
      <w:r w:rsidRPr="00EC6CA6">
        <w:rPr>
          <w:szCs w:val="24"/>
        </w:rPr>
        <w:t>The current LRN Assignment Practices (</w:t>
      </w:r>
      <w:r w:rsidRPr="00EC6CA6">
        <w:rPr>
          <w:szCs w:val="24"/>
          <w:u w:val="single"/>
        </w:rPr>
        <w:t>ATIS -0300065</w:t>
      </w:r>
      <w:r w:rsidRPr="00EC6CA6">
        <w:rPr>
          <w:szCs w:val="24"/>
        </w:rPr>
        <w:t xml:space="preserve">) allow </w:t>
      </w:r>
      <w:r w:rsidR="002B3547" w:rsidRPr="00EC6CA6">
        <w:rPr>
          <w:szCs w:val="24"/>
        </w:rPr>
        <w:t>Service Providers</w:t>
      </w:r>
      <w:r w:rsidRPr="00EC6CA6">
        <w:rPr>
          <w:szCs w:val="24"/>
        </w:rPr>
        <w:t xml:space="preserve"> to establish one LRN per </w:t>
      </w:r>
      <w:r w:rsidR="009D700A">
        <w:rPr>
          <w:szCs w:val="24"/>
        </w:rPr>
        <w:t xml:space="preserve">switch per </w:t>
      </w:r>
      <w:r w:rsidRPr="00EC6CA6">
        <w:rPr>
          <w:szCs w:val="24"/>
        </w:rPr>
        <w:t xml:space="preserve">LATA </w:t>
      </w:r>
      <w:r w:rsidR="009D700A">
        <w:rPr>
          <w:szCs w:val="24"/>
        </w:rPr>
        <w:t xml:space="preserve">served by the switch </w:t>
      </w:r>
      <w:r w:rsidRPr="00EC6CA6">
        <w:rPr>
          <w:szCs w:val="24"/>
        </w:rPr>
        <w:t xml:space="preserve">from an assigned NXX for each recipient switch or point of interconnection (POI). LRNs are 10-digit numbers, in the format NPA-NXX-XXXX, that uniquely identify switches or POIs. The NPA-NXX portion of the LRN is used to route calls to numbers that have been ported. </w:t>
      </w:r>
      <w:r w:rsidR="009D700A" w:rsidRPr="00EC6CA6">
        <w:rPr>
          <w:szCs w:val="24"/>
        </w:rPr>
        <w:t xml:space="preserve">LRN assignment rules that require associating LRNs with LATAs would have to be changed </w:t>
      </w:r>
      <w:r w:rsidR="00C047E9">
        <w:rPr>
          <w:szCs w:val="24"/>
        </w:rPr>
        <w:t>if LATAs are no longer needed.</w:t>
      </w:r>
    </w:p>
    <w:p w:rsidR="002E3AD5" w:rsidRDefault="002E3AD5" w:rsidP="008B5E47">
      <w:pPr>
        <w:rPr>
          <w:szCs w:val="24"/>
        </w:rPr>
      </w:pPr>
    </w:p>
    <w:p w:rsidR="008B5E47" w:rsidRPr="00EC6CA6" w:rsidRDefault="008B5E47" w:rsidP="008F61D5">
      <w:pPr>
        <w:rPr>
          <w:szCs w:val="24"/>
        </w:rPr>
      </w:pPr>
      <w:r w:rsidRPr="00EC6CA6">
        <w:rPr>
          <w:szCs w:val="24"/>
        </w:rPr>
        <w:t>The use of LRNs is covered in the ATIS Packet Technology Systems Committee (PTSC) (formerly T1S1) standards</w:t>
      </w:r>
      <w:r w:rsidRPr="008F61D5">
        <w:rPr>
          <w:vertAlign w:val="superscript"/>
        </w:rPr>
        <w:footnoteReference w:id="8"/>
      </w:r>
      <w:r w:rsidRPr="00EC6CA6">
        <w:rPr>
          <w:szCs w:val="24"/>
        </w:rPr>
        <w:t xml:space="preserve"> and the FCC North American Numbering Council Local Number </w:t>
      </w:r>
      <w:r w:rsidRPr="00EC6CA6">
        <w:rPr>
          <w:szCs w:val="24"/>
        </w:rPr>
        <w:lastRenderedPageBreak/>
        <w:t>Portability Administration Working Group (LNPA WG) best practices</w:t>
      </w:r>
      <w:r w:rsidRPr="008F61D5">
        <w:rPr>
          <w:vertAlign w:val="superscript"/>
        </w:rPr>
        <w:footnoteReference w:id="9"/>
      </w:r>
      <w:r w:rsidRPr="00EC6CA6">
        <w:rPr>
          <w:szCs w:val="24"/>
        </w:rPr>
        <w:t xml:space="preserve">. An FCC mandate to implement NGNP would most likely be required </w:t>
      </w:r>
      <w:r w:rsidR="007F3CF0">
        <w:rPr>
          <w:szCs w:val="24"/>
        </w:rPr>
        <w:t xml:space="preserve">before </w:t>
      </w:r>
      <w:r w:rsidR="002B3547" w:rsidRPr="00EC6CA6">
        <w:rPr>
          <w:szCs w:val="24"/>
        </w:rPr>
        <w:t>Service Providers</w:t>
      </w:r>
      <w:r w:rsidRPr="00EC6CA6">
        <w:rPr>
          <w:szCs w:val="24"/>
        </w:rPr>
        <w:t xml:space="preserve"> </w:t>
      </w:r>
      <w:r w:rsidR="007F3CF0">
        <w:rPr>
          <w:szCs w:val="24"/>
        </w:rPr>
        <w:t xml:space="preserve">would undertake the </w:t>
      </w:r>
      <w:r w:rsidRPr="00EC6CA6">
        <w:rPr>
          <w:szCs w:val="24"/>
        </w:rPr>
        <w:t xml:space="preserve">re-engineering of systems </w:t>
      </w:r>
      <w:r w:rsidR="00AB5968">
        <w:rPr>
          <w:szCs w:val="24"/>
        </w:rPr>
        <w:t xml:space="preserve">which were </w:t>
      </w:r>
      <w:r w:rsidRPr="00EC6CA6">
        <w:rPr>
          <w:szCs w:val="24"/>
        </w:rPr>
        <w:t>built</w:t>
      </w:r>
      <w:r w:rsidR="00AB5968">
        <w:rPr>
          <w:szCs w:val="24"/>
        </w:rPr>
        <w:t xml:space="preserve"> using the</w:t>
      </w:r>
      <w:r w:rsidRPr="00EC6CA6">
        <w:rPr>
          <w:szCs w:val="24"/>
        </w:rPr>
        <w:t xml:space="preserve"> current LRN</w:t>
      </w:r>
      <w:r w:rsidR="00C629E0">
        <w:rPr>
          <w:szCs w:val="24"/>
        </w:rPr>
        <w:t xml:space="preserve"> and TN</w:t>
      </w:r>
      <w:r w:rsidRPr="00EC6CA6">
        <w:rPr>
          <w:szCs w:val="24"/>
        </w:rPr>
        <w:t xml:space="preserve"> </w:t>
      </w:r>
      <w:r w:rsidR="00C047E9">
        <w:rPr>
          <w:szCs w:val="24"/>
        </w:rPr>
        <w:t>guidelines</w:t>
      </w:r>
      <w:r w:rsidR="00425614">
        <w:rPr>
          <w:szCs w:val="24"/>
        </w:rPr>
        <w:t>.</w:t>
      </w:r>
      <w:r w:rsidR="00C047E9">
        <w:rPr>
          <w:szCs w:val="24"/>
        </w:rPr>
        <w:t xml:space="preserve">  </w:t>
      </w:r>
      <w:r w:rsidR="00866F1D">
        <w:rPr>
          <w:szCs w:val="24"/>
        </w:rPr>
        <w:t xml:space="preserve"> </w:t>
      </w:r>
    </w:p>
    <w:p w:rsidR="008B5E47" w:rsidRDefault="008B5E47" w:rsidP="008B5E47">
      <w:pPr>
        <w:pStyle w:val="ListParagraph"/>
        <w:ind w:left="0"/>
        <w:rPr>
          <w:rFonts w:ascii="Times New Roman" w:hAnsi="Times New Roman" w:cs="Times New Roman"/>
          <w:sz w:val="24"/>
          <w:szCs w:val="24"/>
        </w:rPr>
      </w:pPr>
    </w:p>
    <w:p w:rsidR="00F56308" w:rsidRDefault="002C348E" w:rsidP="00F56308">
      <w:pPr>
        <w:rPr>
          <w:szCs w:val="24"/>
        </w:rPr>
      </w:pPr>
      <w:r>
        <w:rPr>
          <w:szCs w:val="24"/>
        </w:rPr>
        <w:t xml:space="preserve">If </w:t>
      </w:r>
      <w:r w:rsidR="00F56308">
        <w:rPr>
          <w:szCs w:val="24"/>
        </w:rPr>
        <w:t>Rate Centers and LATAs are to continue in an NGNP environment and the ported number takes on the rating characteristics of the new Rate Center when ported across Rate Center boundaries, potential impacts requiring analysis include:</w:t>
      </w:r>
    </w:p>
    <w:p w:rsidR="00F56308" w:rsidRPr="000E6BCB" w:rsidRDefault="00F56308" w:rsidP="00F56308">
      <w:pPr>
        <w:pStyle w:val="BodyText"/>
        <w:numPr>
          <w:ilvl w:val="0"/>
          <w:numId w:val="25"/>
        </w:numPr>
        <w:tabs>
          <w:tab w:val="clear" w:pos="360"/>
          <w:tab w:val="num" w:pos="720"/>
        </w:tabs>
        <w:ind w:left="720"/>
        <w:jc w:val="left"/>
        <w:rPr>
          <w:snapToGrid w:val="0"/>
        </w:rPr>
      </w:pPr>
      <w:r>
        <w:rPr>
          <w:szCs w:val="24"/>
        </w:rPr>
        <w:t xml:space="preserve">Determination if </w:t>
      </w:r>
      <w:r w:rsidRPr="004044ED">
        <w:rPr>
          <w:szCs w:val="24"/>
        </w:rPr>
        <w:t xml:space="preserve">a new call rating paradigm </w:t>
      </w:r>
      <w:r>
        <w:rPr>
          <w:szCs w:val="24"/>
        </w:rPr>
        <w:t>would have</w:t>
      </w:r>
      <w:r w:rsidRPr="004044ED">
        <w:rPr>
          <w:szCs w:val="24"/>
        </w:rPr>
        <w:t xml:space="preserve"> to be developed</w:t>
      </w:r>
      <w:r>
        <w:rPr>
          <w:szCs w:val="24"/>
        </w:rPr>
        <w:t xml:space="preserve"> in this NGNP environment</w:t>
      </w:r>
      <w:r w:rsidRPr="004044ED">
        <w:rPr>
          <w:szCs w:val="24"/>
        </w:rPr>
        <w:t xml:space="preserve">.  </w:t>
      </w:r>
      <w:r w:rsidRPr="000E6BCB">
        <w:rPr>
          <w:szCs w:val="24"/>
        </w:rPr>
        <w:t>Calls are rated today based on a comparison of the first six digits (NPA-NXX) of the calling and called telephone numbers.  The NPA-NXX is geographically signific</w:t>
      </w:r>
      <w:r w:rsidRPr="00C44196">
        <w:rPr>
          <w:szCs w:val="24"/>
        </w:rPr>
        <w:t>ant in terms of its associated Rate C</w:t>
      </w:r>
      <w:r w:rsidRPr="000E6BCB">
        <w:rPr>
          <w:szCs w:val="24"/>
        </w:rPr>
        <w:t xml:space="preserve">enter.  </w:t>
      </w:r>
      <w:r>
        <w:rPr>
          <w:szCs w:val="24"/>
        </w:rPr>
        <w:t xml:space="preserve">Analysis would be required to determine if </w:t>
      </w:r>
      <w:r w:rsidRPr="00D11F9F">
        <w:rPr>
          <w:szCs w:val="24"/>
        </w:rPr>
        <w:t>development of new</w:t>
      </w:r>
      <w:r w:rsidRPr="00C44196">
        <w:rPr>
          <w:szCs w:val="24"/>
        </w:rPr>
        <w:t xml:space="preserve"> signaling parameters </w:t>
      </w:r>
      <w:r>
        <w:rPr>
          <w:szCs w:val="24"/>
        </w:rPr>
        <w:t>are necessary</w:t>
      </w:r>
      <w:r w:rsidRPr="00C44196">
        <w:rPr>
          <w:szCs w:val="24"/>
        </w:rPr>
        <w:t xml:space="preserve"> to identify the originating and terminating </w:t>
      </w:r>
      <w:r>
        <w:rPr>
          <w:szCs w:val="24"/>
        </w:rPr>
        <w:t>R</w:t>
      </w:r>
      <w:r w:rsidRPr="00D11F9F">
        <w:rPr>
          <w:szCs w:val="24"/>
        </w:rPr>
        <w:t xml:space="preserve">ate </w:t>
      </w:r>
      <w:r>
        <w:rPr>
          <w:szCs w:val="24"/>
        </w:rPr>
        <w:t>C</w:t>
      </w:r>
      <w:r w:rsidRPr="00C44196">
        <w:rPr>
          <w:szCs w:val="24"/>
        </w:rPr>
        <w:t xml:space="preserve">enters involved in a call for rating purposes.  </w:t>
      </w:r>
      <w:r w:rsidRPr="000E6BCB">
        <w:rPr>
          <w:snapToGrid w:val="0"/>
        </w:rPr>
        <w:t>Any new rating paradigm to identify the originating and terminating rate centers for a call would require modification of the billing system</w:t>
      </w:r>
      <w:r>
        <w:rPr>
          <w:snapToGrid w:val="0"/>
        </w:rPr>
        <w:t>s</w:t>
      </w:r>
      <w:r w:rsidRPr="000E6BCB">
        <w:rPr>
          <w:snapToGrid w:val="0"/>
        </w:rPr>
        <w:t>.  This would need to be do</w:t>
      </w:r>
      <w:r w:rsidRPr="00C44196">
        <w:rPr>
          <w:snapToGrid w:val="0"/>
        </w:rPr>
        <w:t xml:space="preserve">ne in a consistent manner </w:t>
      </w:r>
      <w:r>
        <w:rPr>
          <w:snapToGrid w:val="0"/>
        </w:rPr>
        <w:t>across</w:t>
      </w:r>
      <w:r w:rsidRPr="000E6BCB">
        <w:rPr>
          <w:snapToGrid w:val="0"/>
        </w:rPr>
        <w:t xml:space="preserve"> the industry.</w:t>
      </w:r>
    </w:p>
    <w:p w:rsidR="00F56308" w:rsidRPr="00441083" w:rsidRDefault="00F56308" w:rsidP="00F56308">
      <w:pPr>
        <w:pStyle w:val="ListParagraph"/>
        <w:numPr>
          <w:ilvl w:val="0"/>
          <w:numId w:val="23"/>
        </w:numPr>
        <w:rPr>
          <w:szCs w:val="24"/>
        </w:rPr>
      </w:pPr>
      <w:r w:rsidRPr="000E6BCB">
        <w:rPr>
          <w:rFonts w:ascii="Times New Roman" w:hAnsi="Times New Roman" w:cs="Times New Roman"/>
          <w:snapToGrid w:val="0"/>
          <w:sz w:val="24"/>
          <w:szCs w:val="24"/>
        </w:rPr>
        <w:t xml:space="preserve">In areas where 1+ dialing is in effect, the switch determines when a 1 prefix is required based on the dialed NPA-NXX or dialed NXX.  </w:t>
      </w:r>
      <w:r w:rsidRPr="000E6BCB">
        <w:rPr>
          <w:rFonts w:ascii="Times New Roman" w:hAnsi="Times New Roman" w:cs="Times New Roman"/>
          <w:sz w:val="24"/>
          <w:szCs w:val="24"/>
        </w:rPr>
        <w:t xml:space="preserve">If the 1+ prefix is to continue as a toll indicator, a new toll alert mechanism may be required because the local vs. toll nature of a call may not be able to be determined until after an LNP query is completed.  </w:t>
      </w:r>
    </w:p>
    <w:p w:rsidR="00441083" w:rsidRDefault="00441083" w:rsidP="00441083">
      <w:pPr>
        <w:pStyle w:val="ListParagraph"/>
        <w:rPr>
          <w:szCs w:val="24"/>
        </w:rPr>
      </w:pPr>
    </w:p>
    <w:p w:rsidR="00F56308" w:rsidRDefault="00441083" w:rsidP="00F56308">
      <w:pPr>
        <w:pStyle w:val="ListParagraph"/>
        <w:ind w:left="0"/>
        <w:rPr>
          <w:rFonts w:ascii="Times New Roman" w:hAnsi="Times New Roman" w:cs="Times New Roman"/>
          <w:sz w:val="24"/>
          <w:szCs w:val="24"/>
        </w:rPr>
      </w:pPr>
      <w:r>
        <w:rPr>
          <w:rFonts w:ascii="Times New Roman" w:hAnsi="Times New Roman" w:cs="Times New Roman"/>
          <w:sz w:val="24"/>
          <w:szCs w:val="24"/>
        </w:rPr>
        <w:t>While not recommended, i</w:t>
      </w:r>
      <w:r w:rsidR="00F56308" w:rsidRPr="000E6BCB">
        <w:rPr>
          <w:rFonts w:ascii="Times New Roman" w:hAnsi="Times New Roman" w:cs="Times New Roman"/>
          <w:sz w:val="24"/>
          <w:szCs w:val="24"/>
        </w:rPr>
        <w:t xml:space="preserve">f Rate Centers and LATAs are to continue in an NGNP environment and the ported number </w:t>
      </w:r>
      <w:r w:rsidR="00F56308">
        <w:rPr>
          <w:rFonts w:ascii="Times New Roman" w:hAnsi="Times New Roman" w:cs="Times New Roman"/>
          <w:sz w:val="24"/>
          <w:szCs w:val="24"/>
        </w:rPr>
        <w:t>retains</w:t>
      </w:r>
      <w:r w:rsidR="00F56308" w:rsidRPr="000E6BCB">
        <w:rPr>
          <w:rFonts w:ascii="Times New Roman" w:hAnsi="Times New Roman" w:cs="Times New Roman"/>
          <w:sz w:val="24"/>
          <w:szCs w:val="24"/>
        </w:rPr>
        <w:t xml:space="preserve"> the rating c</w:t>
      </w:r>
      <w:r w:rsidR="00F56308" w:rsidRPr="00171168">
        <w:rPr>
          <w:rFonts w:ascii="Times New Roman" w:hAnsi="Times New Roman" w:cs="Times New Roman"/>
          <w:sz w:val="24"/>
          <w:szCs w:val="24"/>
        </w:rPr>
        <w:t xml:space="preserve">haracteristics of the </w:t>
      </w:r>
      <w:r w:rsidR="00F56308">
        <w:rPr>
          <w:rFonts w:ascii="Times New Roman" w:hAnsi="Times New Roman" w:cs="Times New Roman"/>
          <w:sz w:val="24"/>
          <w:szCs w:val="24"/>
        </w:rPr>
        <w:t>old</w:t>
      </w:r>
      <w:r w:rsidR="00F56308" w:rsidRPr="000E6BCB">
        <w:rPr>
          <w:rFonts w:ascii="Times New Roman" w:hAnsi="Times New Roman" w:cs="Times New Roman"/>
          <w:sz w:val="24"/>
          <w:szCs w:val="24"/>
        </w:rPr>
        <w:t xml:space="preserve"> Rate Center when ported across Rate Center boundaries, potential impacts requiring analysis include</w:t>
      </w:r>
      <w:r w:rsidR="00F56308">
        <w:rPr>
          <w:rFonts w:ascii="Times New Roman" w:hAnsi="Times New Roman" w:cs="Times New Roman"/>
          <w:sz w:val="24"/>
          <w:szCs w:val="24"/>
        </w:rPr>
        <w:t>:</w:t>
      </w:r>
    </w:p>
    <w:p w:rsidR="00F56308" w:rsidRDefault="00F56308" w:rsidP="00F5630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ability of network elements and Service Provider systems to potentially support every Rate Center within the boundary of NGNP.</w:t>
      </w:r>
    </w:p>
    <w:p w:rsidR="00F56308" w:rsidRDefault="00F56308" w:rsidP="00F5630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Impact to the consumer who, as an example, could call their next-door-neighbor who ported in from another Rate Center and be billed for a toll call.</w:t>
      </w:r>
    </w:p>
    <w:p w:rsidR="00441083" w:rsidRDefault="00441083" w:rsidP="00441083">
      <w:pPr>
        <w:pStyle w:val="ListParagraph"/>
        <w:rPr>
          <w:rFonts w:ascii="Times New Roman" w:hAnsi="Times New Roman" w:cs="Times New Roman"/>
          <w:sz w:val="24"/>
          <w:szCs w:val="24"/>
        </w:rPr>
      </w:pPr>
    </w:p>
    <w:p w:rsidR="00DB5066" w:rsidRPr="00FE3083" w:rsidRDefault="00F56308" w:rsidP="00DB5066">
      <w:pPr>
        <w:rPr>
          <w:szCs w:val="24"/>
        </w:rPr>
      </w:pPr>
      <w:r>
        <w:rPr>
          <w:szCs w:val="24"/>
        </w:rPr>
        <w:t>The implementation of flat rate calling plans and the potential consolidation or elimination of Rate Centers are other factors that have a significant influence on these impacts and should continue to be included in the NGNP discussion and analysis.</w:t>
      </w:r>
      <w:r w:rsidR="00DB5066" w:rsidRPr="00DB5066">
        <w:rPr>
          <w:szCs w:val="24"/>
        </w:rPr>
        <w:t xml:space="preserve"> </w:t>
      </w:r>
    </w:p>
    <w:p w:rsidR="00530402" w:rsidRPr="00EC6CA6" w:rsidRDefault="00530402" w:rsidP="008B5E47">
      <w:pPr>
        <w:rPr>
          <w:b/>
          <w:szCs w:val="24"/>
        </w:rPr>
      </w:pPr>
    </w:p>
    <w:p w:rsidR="008B5E47" w:rsidRPr="00EC6CA6" w:rsidRDefault="008B5E47" w:rsidP="008B5E47">
      <w:pPr>
        <w:rPr>
          <w:b/>
          <w:szCs w:val="24"/>
        </w:rPr>
      </w:pPr>
      <w:r w:rsidRPr="00EC6CA6">
        <w:rPr>
          <w:b/>
          <w:szCs w:val="24"/>
        </w:rPr>
        <w:t>State Public Service/Utility</w:t>
      </w:r>
      <w:r w:rsidR="004C694B">
        <w:rPr>
          <w:b/>
          <w:szCs w:val="24"/>
        </w:rPr>
        <w:t>/Regulatory</w:t>
      </w:r>
      <w:r w:rsidRPr="00EC6CA6">
        <w:rPr>
          <w:b/>
          <w:szCs w:val="24"/>
        </w:rPr>
        <w:t xml:space="preserve"> Commissions</w:t>
      </w:r>
    </w:p>
    <w:p w:rsidR="008B5E47" w:rsidRPr="00EC6CA6" w:rsidRDefault="008B5E47" w:rsidP="008B5E47">
      <w:pPr>
        <w:rPr>
          <w:szCs w:val="24"/>
        </w:rPr>
      </w:pPr>
      <w:r w:rsidRPr="00EC6CA6">
        <w:rPr>
          <w:szCs w:val="24"/>
        </w:rPr>
        <w:t>State public service</w:t>
      </w:r>
      <w:r w:rsidR="003904A9">
        <w:rPr>
          <w:szCs w:val="24"/>
        </w:rPr>
        <w:t xml:space="preserve">, </w:t>
      </w:r>
      <w:r w:rsidRPr="00EC6CA6">
        <w:rPr>
          <w:szCs w:val="24"/>
        </w:rPr>
        <w:t>utility</w:t>
      </w:r>
      <w:r w:rsidR="003904A9">
        <w:rPr>
          <w:szCs w:val="24"/>
        </w:rPr>
        <w:t xml:space="preserve">, and </w:t>
      </w:r>
      <w:r w:rsidR="004C694B">
        <w:rPr>
          <w:szCs w:val="24"/>
        </w:rPr>
        <w:t>regulatory</w:t>
      </w:r>
      <w:r w:rsidRPr="00EC6CA6">
        <w:rPr>
          <w:szCs w:val="24"/>
        </w:rPr>
        <w:t xml:space="preserve"> commissions have oversight over intrastate telecommunications services including conserving numbering resources</w:t>
      </w:r>
      <w:r w:rsidR="00166564">
        <w:rPr>
          <w:szCs w:val="24"/>
        </w:rPr>
        <w:t>, tariffs for Extended Calling Areas (EAS) and Local Calling Areas (LCA),</w:t>
      </w:r>
      <w:r w:rsidRPr="00EC6CA6">
        <w:rPr>
          <w:szCs w:val="24"/>
        </w:rPr>
        <w:t xml:space="preserve"> and designating </w:t>
      </w:r>
      <w:r w:rsidR="00F878B1" w:rsidRPr="00EC6CA6">
        <w:rPr>
          <w:szCs w:val="24"/>
        </w:rPr>
        <w:t>Rate Center</w:t>
      </w:r>
      <w:r w:rsidRPr="00EC6CA6">
        <w:rPr>
          <w:szCs w:val="24"/>
        </w:rPr>
        <w:t xml:space="preserve"> boundaries.  A</w:t>
      </w:r>
      <w:r w:rsidR="003904A9">
        <w:rPr>
          <w:szCs w:val="24"/>
        </w:rPr>
        <w:t>ny</w:t>
      </w:r>
      <w:r w:rsidRPr="00EC6CA6">
        <w:rPr>
          <w:szCs w:val="24"/>
        </w:rPr>
        <w:t xml:space="preserve"> new FCC Rule</w:t>
      </w:r>
      <w:r w:rsidR="003904A9">
        <w:rPr>
          <w:szCs w:val="24"/>
        </w:rPr>
        <w:t>s</w:t>
      </w:r>
      <w:r w:rsidRPr="00EC6CA6">
        <w:rPr>
          <w:szCs w:val="24"/>
        </w:rPr>
        <w:t xml:space="preserve"> requiring NGNP implementation that includes dissolution or altering of </w:t>
      </w:r>
      <w:r w:rsidR="00F878B1" w:rsidRPr="00EC6CA6">
        <w:rPr>
          <w:szCs w:val="24"/>
        </w:rPr>
        <w:t>Rate Center</w:t>
      </w:r>
      <w:r w:rsidRPr="00EC6CA6">
        <w:rPr>
          <w:szCs w:val="24"/>
        </w:rPr>
        <w:t xml:space="preserve">s or LATAs could impact the numbering oversight capabilities of state public </w:t>
      </w:r>
      <w:r w:rsidR="003904A9" w:rsidRPr="00EC6CA6">
        <w:rPr>
          <w:szCs w:val="24"/>
        </w:rPr>
        <w:t>service</w:t>
      </w:r>
      <w:r w:rsidR="003904A9">
        <w:rPr>
          <w:szCs w:val="24"/>
        </w:rPr>
        <w:t xml:space="preserve">, </w:t>
      </w:r>
      <w:r w:rsidR="003904A9" w:rsidRPr="00EC6CA6">
        <w:rPr>
          <w:szCs w:val="24"/>
        </w:rPr>
        <w:t>utility</w:t>
      </w:r>
      <w:r w:rsidR="003904A9">
        <w:rPr>
          <w:szCs w:val="24"/>
        </w:rPr>
        <w:t>, and regulatory</w:t>
      </w:r>
      <w:r w:rsidR="003904A9" w:rsidRPr="00EC6CA6">
        <w:rPr>
          <w:szCs w:val="24"/>
        </w:rPr>
        <w:t xml:space="preserve"> </w:t>
      </w:r>
      <w:r w:rsidRPr="00EC6CA6">
        <w:rPr>
          <w:szCs w:val="24"/>
        </w:rPr>
        <w:t>commissions.</w:t>
      </w:r>
    </w:p>
    <w:p w:rsidR="00AD4F16" w:rsidRDefault="00AD4F16">
      <w:pPr>
        <w:overflowPunct/>
        <w:autoSpaceDE/>
        <w:autoSpaceDN/>
        <w:adjustRightInd/>
        <w:textAlignment w:val="auto"/>
        <w:rPr>
          <w:b/>
          <w:szCs w:val="24"/>
        </w:rPr>
      </w:pPr>
      <w:r>
        <w:rPr>
          <w:b/>
          <w:szCs w:val="24"/>
        </w:rPr>
        <w:br w:type="page"/>
      </w:r>
    </w:p>
    <w:p w:rsidR="00DE1CEA" w:rsidRDefault="00DE1CEA" w:rsidP="008B5E47">
      <w:pPr>
        <w:rPr>
          <w:b/>
          <w:szCs w:val="24"/>
        </w:rPr>
      </w:pPr>
    </w:p>
    <w:p w:rsidR="008B5E47" w:rsidRPr="00EC6CA6" w:rsidRDefault="008B5E47" w:rsidP="008B5E47">
      <w:pPr>
        <w:rPr>
          <w:b/>
          <w:szCs w:val="24"/>
        </w:rPr>
      </w:pPr>
      <w:r w:rsidRPr="00EC6CA6">
        <w:rPr>
          <w:b/>
          <w:szCs w:val="24"/>
        </w:rPr>
        <w:t>Federal Rules</w:t>
      </w:r>
    </w:p>
    <w:p w:rsidR="008B5E47" w:rsidRPr="00EC6CA6" w:rsidRDefault="008B5E47" w:rsidP="008B5E47">
      <w:pPr>
        <w:rPr>
          <w:b/>
          <w:szCs w:val="24"/>
        </w:rPr>
      </w:pPr>
      <w:r w:rsidRPr="00EC6CA6">
        <w:rPr>
          <w:szCs w:val="24"/>
        </w:rPr>
        <w:t>In addition to the more specific elements listed above,</w:t>
      </w:r>
      <w:r w:rsidRPr="00EC6CA6">
        <w:rPr>
          <w:rFonts w:eastAsia="Calibri"/>
          <w:szCs w:val="24"/>
        </w:rPr>
        <w:t xml:space="preserve"> </w:t>
      </w:r>
      <w:r w:rsidR="00E62682">
        <w:rPr>
          <w:rFonts w:eastAsia="Calibri"/>
          <w:szCs w:val="24"/>
        </w:rPr>
        <w:t xml:space="preserve">a number of </w:t>
      </w:r>
      <w:r w:rsidRPr="00EC6CA6">
        <w:rPr>
          <w:rFonts w:eastAsia="Calibri"/>
          <w:szCs w:val="24"/>
        </w:rPr>
        <w:t>Federal rules</w:t>
      </w:r>
      <w:r w:rsidRPr="00EC6CA6">
        <w:rPr>
          <w:rStyle w:val="FootnoteReference"/>
          <w:rFonts w:eastAsia="Calibri"/>
          <w:szCs w:val="24"/>
        </w:rPr>
        <w:footnoteReference w:id="10"/>
      </w:r>
      <w:r w:rsidRPr="00EC6CA6">
        <w:rPr>
          <w:rFonts w:eastAsia="Calibri"/>
          <w:szCs w:val="24"/>
        </w:rPr>
        <w:t xml:space="preserve"> </w:t>
      </w:r>
      <w:r w:rsidR="00DB5066" w:rsidRPr="00EC6CA6">
        <w:rPr>
          <w:rFonts w:eastAsia="Calibri"/>
          <w:szCs w:val="24"/>
        </w:rPr>
        <w:t>for determining</w:t>
      </w:r>
      <w:r w:rsidR="00DB5066" w:rsidRPr="00EC6CA6">
        <w:rPr>
          <w:szCs w:val="24"/>
        </w:rPr>
        <w:t xml:space="preserve"> inter vs. intra state jurisdiction and local vs. interexchange service</w:t>
      </w:r>
      <w:r w:rsidR="00DB5066" w:rsidRPr="00EC6CA6">
        <w:rPr>
          <w:rFonts w:eastAsia="Calibri"/>
          <w:szCs w:val="24"/>
        </w:rPr>
        <w:t xml:space="preserve"> </w:t>
      </w:r>
      <w:r w:rsidRPr="00EC6CA6">
        <w:rPr>
          <w:rFonts w:eastAsia="Calibri"/>
          <w:szCs w:val="24"/>
        </w:rPr>
        <w:t>will need to be reviewed to determine if they are still needed</w:t>
      </w:r>
      <w:r w:rsidR="006B6A76">
        <w:rPr>
          <w:rFonts w:eastAsia="Calibri"/>
          <w:szCs w:val="24"/>
        </w:rPr>
        <w:t xml:space="preserve"> or require modification</w:t>
      </w:r>
      <w:r w:rsidRPr="00EC6CA6">
        <w:rPr>
          <w:rFonts w:eastAsia="Calibri"/>
          <w:szCs w:val="24"/>
        </w:rPr>
        <w:t>, and if so, if the rules comport with ne</w:t>
      </w:r>
      <w:r w:rsidRPr="00EC6CA6">
        <w:rPr>
          <w:szCs w:val="24"/>
        </w:rPr>
        <w:t xml:space="preserve">w methodologies developed for NGNP. </w:t>
      </w:r>
      <w:r w:rsidR="009373A6">
        <w:rPr>
          <w:szCs w:val="24"/>
        </w:rPr>
        <w:t>Additionally, allowing Service Providers to recover costs associated with a required NGNP implementation would need to be evaluated at the Federal level.</w:t>
      </w:r>
    </w:p>
    <w:p w:rsidR="008B5E47" w:rsidRPr="00EC6CA6" w:rsidRDefault="008B5E47" w:rsidP="008B5E47">
      <w:pPr>
        <w:pStyle w:val="ListParagraph"/>
        <w:ind w:left="0"/>
        <w:rPr>
          <w:rFonts w:ascii="Times New Roman" w:hAnsi="Times New Roman" w:cs="Times New Roman"/>
          <w:sz w:val="24"/>
          <w:szCs w:val="24"/>
        </w:rPr>
      </w:pPr>
    </w:p>
    <w:p w:rsidR="00166564" w:rsidRDefault="00E66461">
      <w:pPr>
        <w:rPr>
          <w:b/>
        </w:rPr>
      </w:pPr>
      <w:r>
        <w:rPr>
          <w:b/>
        </w:rPr>
        <w:t xml:space="preserve">Interconnection </w:t>
      </w:r>
      <w:r w:rsidR="009032C6">
        <w:rPr>
          <w:b/>
        </w:rPr>
        <w:t>and LNP Trading Partnerships</w:t>
      </w:r>
    </w:p>
    <w:p w:rsidR="00797BC2" w:rsidRPr="00EC6CA6" w:rsidRDefault="009032C6" w:rsidP="00797BC2">
      <w:pPr>
        <w:rPr>
          <w:b/>
          <w:szCs w:val="24"/>
        </w:rPr>
      </w:pPr>
      <w:r>
        <w:rPr>
          <w:szCs w:val="24"/>
        </w:rPr>
        <w:t xml:space="preserve">Implementation of NGNP </w:t>
      </w:r>
      <w:r w:rsidR="009420AB">
        <w:rPr>
          <w:szCs w:val="24"/>
        </w:rPr>
        <w:t>most likely would impact the established LNP relationships Service Providers have with one another. N</w:t>
      </w:r>
      <w:r w:rsidR="00E66461" w:rsidRPr="00EC6CA6">
        <w:rPr>
          <w:szCs w:val="24"/>
        </w:rPr>
        <w:t xml:space="preserve">on-national providers </w:t>
      </w:r>
      <w:r w:rsidR="009420AB">
        <w:rPr>
          <w:szCs w:val="24"/>
        </w:rPr>
        <w:t>may need</w:t>
      </w:r>
      <w:r w:rsidR="00E66461" w:rsidRPr="00EC6CA6">
        <w:rPr>
          <w:szCs w:val="24"/>
        </w:rPr>
        <w:t xml:space="preserve"> to expand porting arrangements to include additional Service Providers that operate outside of their local area. </w:t>
      </w:r>
      <w:r w:rsidR="009420AB">
        <w:rPr>
          <w:szCs w:val="24"/>
        </w:rPr>
        <w:t xml:space="preserve"> </w:t>
      </w:r>
      <w:r w:rsidR="00BB07D8">
        <w:rPr>
          <w:szCs w:val="24"/>
        </w:rPr>
        <w:t xml:space="preserve">Many </w:t>
      </w:r>
      <w:r w:rsidR="00E66461" w:rsidRPr="00EC6CA6">
        <w:rPr>
          <w:szCs w:val="24"/>
        </w:rPr>
        <w:t>Interconnection Agreements (ICAs) have language</w:t>
      </w:r>
      <w:r w:rsidR="001C11BC">
        <w:rPr>
          <w:szCs w:val="24"/>
        </w:rPr>
        <w:t xml:space="preserve"> which limit</w:t>
      </w:r>
      <w:r w:rsidR="008543BC">
        <w:rPr>
          <w:szCs w:val="24"/>
        </w:rPr>
        <w:t>s</w:t>
      </w:r>
      <w:r w:rsidR="001C11BC">
        <w:rPr>
          <w:szCs w:val="24"/>
        </w:rPr>
        <w:t xml:space="preserve"> porting within the established</w:t>
      </w:r>
      <w:r w:rsidR="00E66461" w:rsidRPr="00EC6CA6">
        <w:rPr>
          <w:szCs w:val="24"/>
        </w:rPr>
        <w:t xml:space="preserve"> Rate Centers</w:t>
      </w:r>
      <w:r w:rsidR="00BB07D8">
        <w:rPr>
          <w:szCs w:val="24"/>
        </w:rPr>
        <w:t>.</w:t>
      </w:r>
      <w:r w:rsidR="001C11BC">
        <w:rPr>
          <w:szCs w:val="24"/>
        </w:rPr>
        <w:t xml:space="preserve"> </w:t>
      </w:r>
      <w:r w:rsidR="00BB07D8">
        <w:rPr>
          <w:szCs w:val="24"/>
        </w:rPr>
        <w:t>T</w:t>
      </w:r>
      <w:r w:rsidR="001C11BC">
        <w:rPr>
          <w:szCs w:val="24"/>
        </w:rPr>
        <w:t>h</w:t>
      </w:r>
      <w:r w:rsidR="00186AF3">
        <w:rPr>
          <w:szCs w:val="24"/>
        </w:rPr>
        <w:t>is</w:t>
      </w:r>
      <w:r w:rsidR="001C11BC">
        <w:rPr>
          <w:szCs w:val="24"/>
        </w:rPr>
        <w:t xml:space="preserve"> </w:t>
      </w:r>
      <w:r w:rsidR="00186AF3">
        <w:rPr>
          <w:szCs w:val="24"/>
        </w:rPr>
        <w:t xml:space="preserve">language </w:t>
      </w:r>
      <w:r w:rsidR="00E66461" w:rsidRPr="00EC6CA6">
        <w:rPr>
          <w:szCs w:val="24"/>
        </w:rPr>
        <w:t xml:space="preserve">would </w:t>
      </w:r>
      <w:r w:rsidR="001C11BC">
        <w:rPr>
          <w:szCs w:val="24"/>
        </w:rPr>
        <w:t>need to be</w:t>
      </w:r>
      <w:r w:rsidR="00E66461" w:rsidRPr="00EC6CA6">
        <w:rPr>
          <w:szCs w:val="24"/>
        </w:rPr>
        <w:t xml:space="preserve"> modifi</w:t>
      </w:r>
      <w:r w:rsidR="001C11BC">
        <w:rPr>
          <w:szCs w:val="24"/>
        </w:rPr>
        <w:t>ed in an NGNP environment</w:t>
      </w:r>
      <w:r w:rsidR="00E66461" w:rsidRPr="00EC6CA6">
        <w:rPr>
          <w:szCs w:val="24"/>
        </w:rPr>
        <w:t>. In an all-IP environment, some providers may be able to reduce the number of POIs they have in place</w:t>
      </w:r>
      <w:r w:rsidR="00304006">
        <w:rPr>
          <w:rStyle w:val="FootnoteReference"/>
          <w:szCs w:val="24"/>
        </w:rPr>
        <w:footnoteReference w:id="11"/>
      </w:r>
      <w:r w:rsidR="00186AF3">
        <w:rPr>
          <w:szCs w:val="24"/>
        </w:rPr>
        <w:t>.</w:t>
      </w:r>
      <w:r w:rsidR="00E66461" w:rsidRPr="00EC6CA6">
        <w:rPr>
          <w:szCs w:val="24"/>
        </w:rPr>
        <w:t xml:space="preserve">  In order to properly implement NGNP, restrictions and policy rules regarding POIs will need to be re-evaluated and revised. </w:t>
      </w:r>
      <w:r w:rsidR="00797BC2" w:rsidRPr="00EC6CA6">
        <w:rPr>
          <w:szCs w:val="24"/>
        </w:rPr>
        <w:t>Contract</w:t>
      </w:r>
      <w:r w:rsidR="00713A63">
        <w:rPr>
          <w:szCs w:val="24"/>
        </w:rPr>
        <w:t xml:space="preserve"> language</w:t>
      </w:r>
      <w:r w:rsidR="00797BC2" w:rsidRPr="00EC6CA6">
        <w:rPr>
          <w:szCs w:val="24"/>
        </w:rPr>
        <w:t xml:space="preserve"> and reports that reference or use elements related to local number portability will all have to be evaluated </w:t>
      </w:r>
      <w:r w:rsidR="002F0DBD">
        <w:rPr>
          <w:szCs w:val="24"/>
        </w:rPr>
        <w:t xml:space="preserve">and </w:t>
      </w:r>
      <w:r w:rsidR="00797BC2" w:rsidRPr="00EC6CA6">
        <w:rPr>
          <w:szCs w:val="24"/>
        </w:rPr>
        <w:t>may need to be renegotiated or revised</w:t>
      </w:r>
      <w:r w:rsidR="00713A63">
        <w:rPr>
          <w:szCs w:val="24"/>
        </w:rPr>
        <w:t xml:space="preserve"> to support NGNP</w:t>
      </w:r>
      <w:r w:rsidR="00797BC2" w:rsidRPr="00EC6CA6">
        <w:rPr>
          <w:szCs w:val="24"/>
        </w:rPr>
        <w:t>.</w:t>
      </w:r>
    </w:p>
    <w:p w:rsidR="00166564" w:rsidRDefault="00166564">
      <w:pPr>
        <w:rPr>
          <w:b/>
        </w:rPr>
      </w:pPr>
    </w:p>
    <w:p w:rsidR="00801CFE" w:rsidRPr="00FF272F" w:rsidRDefault="00801CFE" w:rsidP="00801CFE">
      <w:pPr>
        <w:pStyle w:val="Heading1"/>
        <w:rPr>
          <w:rFonts w:ascii="Times New Roman" w:hAnsi="Times New Roman"/>
          <w:sz w:val="24"/>
          <w:szCs w:val="24"/>
          <w:u w:val="single"/>
        </w:rPr>
      </w:pPr>
      <w:r w:rsidRPr="00FF272F">
        <w:rPr>
          <w:rFonts w:ascii="Times New Roman" w:hAnsi="Times New Roman"/>
          <w:sz w:val="24"/>
          <w:szCs w:val="24"/>
          <w:u w:val="single"/>
        </w:rPr>
        <w:t>TECHNICAL IMPACTS OF NGNP</w:t>
      </w:r>
    </w:p>
    <w:p w:rsidR="00AF1CEC" w:rsidRDefault="00AF1CEC" w:rsidP="008B5E47"/>
    <w:p w:rsidR="008B5E47" w:rsidRPr="00232D38" w:rsidRDefault="00C629E0" w:rsidP="008B5E47">
      <w:r>
        <w:t>W</w:t>
      </w:r>
      <w:r w:rsidR="008B5E47" w:rsidRPr="00232D38">
        <w:t xml:space="preserve">hen considering technical constraints for implementing NGNP several industry impacts were identified:  </w:t>
      </w:r>
      <w:r w:rsidR="002B3547" w:rsidRPr="00232D38">
        <w:t>Service Providers</w:t>
      </w:r>
      <w:r w:rsidR="008B5E47" w:rsidRPr="00232D38">
        <w:t xml:space="preserve">, NPAC, </w:t>
      </w:r>
      <w:r w:rsidR="00963856">
        <w:t>BIRRDS/</w:t>
      </w:r>
      <w:r w:rsidR="008B5E47" w:rsidRPr="00232D38">
        <w:t>LERG</w:t>
      </w:r>
      <w:r w:rsidR="008A695F" w:rsidRPr="00C552C7">
        <w:rPr>
          <w:szCs w:val="24"/>
        </w:rPr>
        <w:t>™</w:t>
      </w:r>
      <w:r w:rsidR="008B5E47" w:rsidRPr="00232D38">
        <w:t>, Numbering, E911 and toll free routing.  Each one is explained in more detail below.</w:t>
      </w:r>
    </w:p>
    <w:p w:rsidR="000860DF" w:rsidRDefault="000860DF" w:rsidP="008B5E47">
      <w:pPr>
        <w:rPr>
          <w:b/>
        </w:rPr>
      </w:pPr>
    </w:p>
    <w:p w:rsidR="008B5E47" w:rsidRPr="00232D38" w:rsidRDefault="008B5E47" w:rsidP="008B5E47">
      <w:pPr>
        <w:rPr>
          <w:b/>
        </w:rPr>
      </w:pPr>
      <w:r w:rsidRPr="00232D38">
        <w:rPr>
          <w:b/>
        </w:rPr>
        <w:t>Service Provider Impacts</w:t>
      </w:r>
    </w:p>
    <w:p w:rsidR="008B5E47" w:rsidRPr="00232D38" w:rsidRDefault="008B5E47" w:rsidP="008B5E47">
      <w:r w:rsidRPr="00232D38">
        <w:t xml:space="preserve">The implementation of NGNP would </w:t>
      </w:r>
      <w:r w:rsidR="00B0182E">
        <w:t>remove the association of</w:t>
      </w:r>
      <w:r w:rsidRPr="00232D38">
        <w:t xml:space="preserve"> a TN from </w:t>
      </w:r>
      <w:r w:rsidR="00B0182E">
        <w:t>the</w:t>
      </w:r>
      <w:r w:rsidRPr="00232D38">
        <w:t xml:space="preserve"> geographic location </w:t>
      </w:r>
      <w:r w:rsidR="00B0182E">
        <w:t xml:space="preserve">of </w:t>
      </w:r>
      <w:r w:rsidR="008D6ABB">
        <w:t xml:space="preserve">a specific Rate Center </w:t>
      </w:r>
      <w:r w:rsidRPr="00232D38">
        <w:t>thereby making it more difficult to determine the originating and terminating caller’s</w:t>
      </w:r>
      <w:r w:rsidR="00285765">
        <w:t xml:space="preserve"> physical</w:t>
      </w:r>
      <w:r w:rsidRPr="00232D38">
        <w:t xml:space="preserve"> location</w:t>
      </w:r>
      <w:r w:rsidR="008D6ABB">
        <w:t xml:space="preserve"> for routing and billing purposes</w:t>
      </w:r>
      <w:r w:rsidRPr="00232D38">
        <w:t xml:space="preserve">.  </w:t>
      </w:r>
    </w:p>
    <w:p w:rsidR="008B5E47" w:rsidRPr="00232D38" w:rsidRDefault="008B5E47" w:rsidP="008B5E47"/>
    <w:p w:rsidR="008B5E47" w:rsidRPr="00232D38" w:rsidRDefault="00285765" w:rsidP="008B5E47">
      <w:r>
        <w:t xml:space="preserve">The decision to implement </w:t>
      </w:r>
      <w:r w:rsidR="008B5E47" w:rsidRPr="00232D38">
        <w:t xml:space="preserve">NGNP </w:t>
      </w:r>
      <w:r>
        <w:t>will</w:t>
      </w:r>
      <w:r w:rsidR="008B5E47" w:rsidRPr="00232D38">
        <w:t xml:space="preserve"> requir</w:t>
      </w:r>
      <w:r>
        <w:t>e</w:t>
      </w:r>
      <w:r w:rsidR="008B5E47" w:rsidRPr="00232D38">
        <w:t xml:space="preserve"> further analysis</w:t>
      </w:r>
      <w:r>
        <w:t xml:space="preserve"> of the following technical </w:t>
      </w:r>
      <w:r w:rsidR="00D1723E">
        <w:t>areas</w:t>
      </w:r>
      <w:r w:rsidR="008B5E47" w:rsidRPr="00232D38">
        <w:t>:</w:t>
      </w:r>
    </w:p>
    <w:p w:rsidR="008B5E47" w:rsidRPr="00490054" w:rsidRDefault="00D1723E"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t xml:space="preserve">The potential need for </w:t>
      </w:r>
      <w:r w:rsidR="005059D0">
        <w:rPr>
          <w:rFonts w:ascii="Times New Roman" w:hAnsi="Times New Roman" w:cs="Times New Roman"/>
          <w:sz w:val="24"/>
          <w:szCs w:val="24"/>
        </w:rPr>
        <w:t>n</w:t>
      </w:r>
      <w:r w:rsidR="001900B0" w:rsidRPr="001900B0">
        <w:rPr>
          <w:rFonts w:ascii="Times New Roman" w:hAnsi="Times New Roman" w:cs="Times New Roman"/>
          <w:sz w:val="24"/>
          <w:szCs w:val="24"/>
        </w:rPr>
        <w:t>on-national providers to expand their systems</w:t>
      </w:r>
      <w:r w:rsidR="00E362DB">
        <w:rPr>
          <w:rFonts w:ascii="Times New Roman" w:hAnsi="Times New Roman" w:cs="Times New Roman"/>
          <w:sz w:val="24"/>
          <w:szCs w:val="24"/>
        </w:rPr>
        <w:t>, including National NPAC connectivity,</w:t>
      </w:r>
      <w:r w:rsidR="001900B0" w:rsidRPr="001900B0">
        <w:rPr>
          <w:rFonts w:ascii="Times New Roman" w:hAnsi="Times New Roman" w:cs="Times New Roman"/>
          <w:sz w:val="24"/>
          <w:szCs w:val="24"/>
        </w:rPr>
        <w:t xml:space="preserve"> to allow any</w:t>
      </w:r>
      <w:r w:rsidR="000F2C4F">
        <w:rPr>
          <w:rFonts w:ascii="Times New Roman" w:hAnsi="Times New Roman" w:cs="Times New Roman"/>
          <w:sz w:val="24"/>
          <w:szCs w:val="24"/>
        </w:rPr>
        <w:t xml:space="preserve"> TN in any</w:t>
      </w:r>
      <w:r w:rsidR="001900B0" w:rsidRPr="001900B0">
        <w:rPr>
          <w:rFonts w:ascii="Times New Roman" w:hAnsi="Times New Roman" w:cs="Times New Roman"/>
          <w:sz w:val="24"/>
          <w:szCs w:val="24"/>
        </w:rPr>
        <w:t xml:space="preserve"> NPA NXX to be ported in their area. </w:t>
      </w:r>
    </w:p>
    <w:p w:rsidR="005059D0" w:rsidRDefault="005059D0"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The likely need for s</w:t>
      </w:r>
      <w:r w:rsidR="001900B0" w:rsidRPr="001900B0">
        <w:rPr>
          <w:rFonts w:ascii="Times New Roman" w:hAnsi="Times New Roman" w:cs="Times New Roman"/>
          <w:sz w:val="24"/>
          <w:szCs w:val="24"/>
        </w:rPr>
        <w:t xml:space="preserve">ignificant changes to carrier operations support systems (OSS) and billing systems.  </w:t>
      </w:r>
    </w:p>
    <w:p w:rsidR="008B5E47" w:rsidRPr="00490054" w:rsidRDefault="005059D0"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t xml:space="preserve">Determination of </w:t>
      </w:r>
      <w:r w:rsidR="001900B0" w:rsidRPr="001900B0">
        <w:rPr>
          <w:rFonts w:ascii="Times New Roman" w:hAnsi="Times New Roman" w:cs="Times New Roman"/>
          <w:sz w:val="24"/>
          <w:szCs w:val="24"/>
        </w:rPr>
        <w:t>the size of the impacts to geographical reporting and reference tables driven by changes to NPA NXX</w:t>
      </w:r>
      <w:r w:rsidR="000F2C4F">
        <w:rPr>
          <w:rFonts w:ascii="Times New Roman" w:hAnsi="Times New Roman" w:cs="Times New Roman"/>
          <w:sz w:val="24"/>
          <w:szCs w:val="24"/>
        </w:rPr>
        <w:t>s</w:t>
      </w:r>
      <w:r w:rsidR="001900B0" w:rsidRPr="001900B0">
        <w:rPr>
          <w:rFonts w:ascii="Times New Roman" w:hAnsi="Times New Roman" w:cs="Times New Roman"/>
          <w:sz w:val="24"/>
          <w:szCs w:val="24"/>
        </w:rPr>
        <w:t>, Rate Center</w:t>
      </w:r>
      <w:r w:rsidR="000F2C4F">
        <w:rPr>
          <w:rFonts w:ascii="Times New Roman" w:hAnsi="Times New Roman" w:cs="Times New Roman"/>
          <w:sz w:val="24"/>
          <w:szCs w:val="24"/>
        </w:rPr>
        <w:t>s</w:t>
      </w:r>
      <w:r w:rsidR="001900B0" w:rsidRPr="001900B0">
        <w:rPr>
          <w:rStyle w:val="FootnoteReference"/>
          <w:rFonts w:ascii="Times New Roman" w:hAnsi="Times New Roman" w:cs="Times New Roman"/>
          <w:sz w:val="24"/>
          <w:szCs w:val="24"/>
        </w:rPr>
        <w:footnoteReference w:id="12"/>
      </w:r>
      <w:r w:rsidR="001900B0" w:rsidRPr="001900B0">
        <w:rPr>
          <w:rFonts w:ascii="Times New Roman" w:hAnsi="Times New Roman" w:cs="Times New Roman"/>
          <w:sz w:val="24"/>
          <w:szCs w:val="24"/>
        </w:rPr>
        <w:t>, and LATA</w:t>
      </w:r>
      <w:r>
        <w:rPr>
          <w:rFonts w:ascii="Times New Roman" w:hAnsi="Times New Roman" w:cs="Times New Roman"/>
          <w:sz w:val="24"/>
          <w:szCs w:val="24"/>
        </w:rPr>
        <w:t>s</w:t>
      </w:r>
      <w:r w:rsidR="001900B0" w:rsidRPr="001900B0">
        <w:rPr>
          <w:rFonts w:ascii="Times New Roman" w:hAnsi="Times New Roman" w:cs="Times New Roman"/>
          <w:sz w:val="24"/>
          <w:szCs w:val="24"/>
        </w:rPr>
        <w:t xml:space="preserve">.  </w:t>
      </w:r>
    </w:p>
    <w:p w:rsidR="00F463DD" w:rsidRPr="00490054" w:rsidRDefault="005059D0"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t xml:space="preserve">The possible need for </w:t>
      </w:r>
      <w:r w:rsidR="001900B0" w:rsidRPr="001900B0">
        <w:rPr>
          <w:rFonts w:ascii="Times New Roman" w:hAnsi="Times New Roman" w:cs="Times New Roman"/>
          <w:sz w:val="24"/>
          <w:szCs w:val="24"/>
        </w:rPr>
        <w:t>Service Provider existing SS7 networks to be augmented to accommodate and support LNP query dips as all NPA NXX’s would need to be queried for call routing</w:t>
      </w:r>
      <w:r>
        <w:rPr>
          <w:rFonts w:ascii="Times New Roman" w:hAnsi="Times New Roman" w:cs="Times New Roman"/>
          <w:sz w:val="24"/>
          <w:szCs w:val="24"/>
        </w:rPr>
        <w:t>.</w:t>
      </w:r>
    </w:p>
    <w:p w:rsidR="008B5E47"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 xml:space="preserve">Number Management system changes </w:t>
      </w:r>
      <w:r w:rsidR="005059D0">
        <w:rPr>
          <w:rFonts w:ascii="Times New Roman" w:hAnsi="Times New Roman" w:cs="Times New Roman"/>
          <w:sz w:val="24"/>
          <w:szCs w:val="24"/>
        </w:rPr>
        <w:t>that may</w:t>
      </w:r>
      <w:r w:rsidR="005059D0" w:rsidRPr="001900B0">
        <w:rPr>
          <w:rFonts w:ascii="Times New Roman" w:hAnsi="Times New Roman" w:cs="Times New Roman"/>
          <w:sz w:val="24"/>
          <w:szCs w:val="24"/>
        </w:rPr>
        <w:t xml:space="preserve"> </w:t>
      </w:r>
      <w:r w:rsidRPr="001900B0">
        <w:rPr>
          <w:rFonts w:ascii="Times New Roman" w:hAnsi="Times New Roman" w:cs="Times New Roman"/>
          <w:sz w:val="24"/>
          <w:szCs w:val="24"/>
        </w:rPr>
        <w:t xml:space="preserve">be required for a majority of Service Providers that have systems based on Rate Center and LATA rules. </w:t>
      </w:r>
    </w:p>
    <w:p w:rsidR="008B5E47"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The ability to allow all NPA NXXs in a state or across the country to reside in every switch/H</w:t>
      </w:r>
      <w:r w:rsidR="001C11BC">
        <w:rPr>
          <w:rFonts w:ascii="Times New Roman" w:hAnsi="Times New Roman" w:cs="Times New Roman"/>
          <w:sz w:val="24"/>
          <w:szCs w:val="24"/>
        </w:rPr>
        <w:t xml:space="preserve">ome </w:t>
      </w:r>
      <w:r w:rsidRPr="001900B0">
        <w:rPr>
          <w:rFonts w:ascii="Times New Roman" w:hAnsi="Times New Roman" w:cs="Times New Roman"/>
          <w:sz w:val="24"/>
          <w:szCs w:val="24"/>
        </w:rPr>
        <w:t>L</w:t>
      </w:r>
      <w:r w:rsidR="001C11BC">
        <w:rPr>
          <w:rFonts w:ascii="Times New Roman" w:hAnsi="Times New Roman" w:cs="Times New Roman"/>
          <w:sz w:val="24"/>
          <w:szCs w:val="24"/>
        </w:rPr>
        <w:t xml:space="preserve">ocation </w:t>
      </w:r>
      <w:r w:rsidRPr="001900B0">
        <w:rPr>
          <w:rFonts w:ascii="Times New Roman" w:hAnsi="Times New Roman" w:cs="Times New Roman"/>
          <w:sz w:val="24"/>
          <w:szCs w:val="24"/>
        </w:rPr>
        <w:t>R</w:t>
      </w:r>
      <w:r w:rsidR="001C11BC">
        <w:rPr>
          <w:rFonts w:ascii="Times New Roman" w:hAnsi="Times New Roman" w:cs="Times New Roman"/>
          <w:sz w:val="24"/>
          <w:szCs w:val="24"/>
        </w:rPr>
        <w:t>egister</w:t>
      </w:r>
      <w:r w:rsidRPr="001900B0">
        <w:rPr>
          <w:rFonts w:ascii="Times New Roman" w:hAnsi="Times New Roman" w:cs="Times New Roman"/>
          <w:sz w:val="24"/>
          <w:szCs w:val="24"/>
        </w:rPr>
        <w:t xml:space="preserve"> may require system and switch equipment to be significantly upgraded or completely replaced. </w:t>
      </w:r>
      <w:r w:rsidR="00BB4557">
        <w:rPr>
          <w:rFonts w:ascii="Times New Roman" w:hAnsi="Times New Roman" w:cs="Times New Roman"/>
          <w:sz w:val="24"/>
          <w:szCs w:val="24"/>
        </w:rPr>
        <w:t>Switch vendors would need to evaluate any system limitations associated with NPA NXX expansion.</w:t>
      </w:r>
    </w:p>
    <w:p w:rsidR="008B5E47"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 xml:space="preserve">New ways of billing calls may be </w:t>
      </w:r>
      <w:r w:rsidRPr="004F5133">
        <w:rPr>
          <w:rFonts w:ascii="Times New Roman" w:hAnsi="Times New Roman" w:cs="Times New Roman"/>
          <w:sz w:val="24"/>
          <w:szCs w:val="24"/>
        </w:rPr>
        <w:t xml:space="preserve">required if </w:t>
      </w:r>
      <w:r w:rsidR="000F2C4F" w:rsidRPr="004F5133">
        <w:rPr>
          <w:rFonts w:ascii="Times New Roman" w:hAnsi="Times New Roman" w:cs="Times New Roman"/>
          <w:sz w:val="24"/>
          <w:szCs w:val="24"/>
        </w:rPr>
        <w:t>L</w:t>
      </w:r>
      <w:r w:rsidR="005059D0" w:rsidRPr="004F5133">
        <w:rPr>
          <w:rFonts w:ascii="Times New Roman" w:hAnsi="Times New Roman" w:cs="Times New Roman"/>
          <w:sz w:val="24"/>
          <w:szCs w:val="24"/>
        </w:rPr>
        <w:t xml:space="preserve">ocal </w:t>
      </w:r>
      <w:r w:rsidR="000F2C4F" w:rsidRPr="004F5133">
        <w:rPr>
          <w:rFonts w:ascii="Times New Roman" w:hAnsi="Times New Roman" w:cs="Times New Roman"/>
          <w:sz w:val="24"/>
          <w:szCs w:val="24"/>
        </w:rPr>
        <w:t>C</w:t>
      </w:r>
      <w:r w:rsidR="005059D0" w:rsidRPr="004F5133">
        <w:rPr>
          <w:rFonts w:ascii="Times New Roman" w:hAnsi="Times New Roman" w:cs="Times New Roman"/>
          <w:sz w:val="24"/>
          <w:szCs w:val="24"/>
        </w:rPr>
        <w:t xml:space="preserve">alling </w:t>
      </w:r>
      <w:r w:rsidR="000F2C4F" w:rsidRPr="004F5133">
        <w:rPr>
          <w:rFonts w:ascii="Times New Roman" w:hAnsi="Times New Roman" w:cs="Times New Roman"/>
          <w:sz w:val="24"/>
          <w:szCs w:val="24"/>
        </w:rPr>
        <w:t>A</w:t>
      </w:r>
      <w:r w:rsidR="005059D0" w:rsidRPr="004F5133">
        <w:rPr>
          <w:rFonts w:ascii="Times New Roman" w:hAnsi="Times New Roman" w:cs="Times New Roman"/>
          <w:sz w:val="24"/>
          <w:szCs w:val="24"/>
        </w:rPr>
        <w:t>rea</w:t>
      </w:r>
      <w:r w:rsidR="000F2C4F" w:rsidRPr="004F5133">
        <w:rPr>
          <w:rFonts w:ascii="Times New Roman" w:hAnsi="Times New Roman" w:cs="Times New Roman"/>
          <w:sz w:val="24"/>
          <w:szCs w:val="24"/>
        </w:rPr>
        <w:t>s, E</w:t>
      </w:r>
      <w:r w:rsidR="005059D0" w:rsidRPr="004F5133">
        <w:rPr>
          <w:rFonts w:ascii="Times New Roman" w:hAnsi="Times New Roman" w:cs="Times New Roman"/>
          <w:sz w:val="24"/>
          <w:szCs w:val="24"/>
        </w:rPr>
        <w:t xml:space="preserve">xtended </w:t>
      </w:r>
      <w:r w:rsidR="000F2C4F" w:rsidRPr="004F5133">
        <w:rPr>
          <w:rFonts w:ascii="Times New Roman" w:hAnsi="Times New Roman" w:cs="Times New Roman"/>
          <w:sz w:val="24"/>
          <w:szCs w:val="24"/>
        </w:rPr>
        <w:t>A</w:t>
      </w:r>
      <w:r w:rsidR="005059D0" w:rsidRPr="004F5133">
        <w:rPr>
          <w:rFonts w:ascii="Times New Roman" w:hAnsi="Times New Roman" w:cs="Times New Roman"/>
          <w:sz w:val="24"/>
          <w:szCs w:val="24"/>
        </w:rPr>
        <w:t xml:space="preserve">rea </w:t>
      </w:r>
      <w:r w:rsidR="000F2C4F" w:rsidRPr="004F5133">
        <w:rPr>
          <w:rFonts w:ascii="Times New Roman" w:hAnsi="Times New Roman" w:cs="Times New Roman"/>
          <w:sz w:val="24"/>
          <w:szCs w:val="24"/>
        </w:rPr>
        <w:t>S</w:t>
      </w:r>
      <w:r w:rsidR="005059D0" w:rsidRPr="004F5133">
        <w:rPr>
          <w:rFonts w:ascii="Times New Roman" w:hAnsi="Times New Roman" w:cs="Times New Roman"/>
          <w:sz w:val="24"/>
          <w:szCs w:val="24"/>
        </w:rPr>
        <w:t>ervice</w:t>
      </w:r>
      <w:r w:rsidR="000F2C4F" w:rsidRPr="004F5133">
        <w:rPr>
          <w:rFonts w:ascii="Times New Roman" w:hAnsi="Times New Roman" w:cs="Times New Roman"/>
          <w:sz w:val="24"/>
          <w:szCs w:val="24"/>
        </w:rPr>
        <w:t xml:space="preserve">, and </w:t>
      </w:r>
      <w:r w:rsidRPr="004F5133">
        <w:rPr>
          <w:rFonts w:ascii="Times New Roman" w:hAnsi="Times New Roman" w:cs="Times New Roman"/>
          <w:sz w:val="24"/>
          <w:szCs w:val="24"/>
        </w:rPr>
        <w:t>toll calls go away and all intrastate calls are now local</w:t>
      </w:r>
      <w:r w:rsidRPr="001900B0">
        <w:rPr>
          <w:rFonts w:ascii="Times New Roman" w:hAnsi="Times New Roman" w:cs="Times New Roman"/>
          <w:sz w:val="24"/>
          <w:szCs w:val="24"/>
        </w:rPr>
        <w:t xml:space="preserve">. </w:t>
      </w:r>
    </w:p>
    <w:p w:rsidR="009E698A" w:rsidRPr="00490054" w:rsidRDefault="001900B0" w:rsidP="00304006">
      <w:pPr>
        <w:pStyle w:val="ListParagraph"/>
        <w:numPr>
          <w:ilvl w:val="0"/>
          <w:numId w:val="27"/>
        </w:numPr>
        <w:spacing w:before="120" w:after="120"/>
        <w:rPr>
          <w:rFonts w:ascii="Times New Roman" w:hAnsi="Times New Roman" w:cs="Times New Roman"/>
          <w:sz w:val="24"/>
          <w:szCs w:val="24"/>
        </w:rPr>
      </w:pPr>
      <w:r w:rsidRPr="00607FD2">
        <w:rPr>
          <w:rFonts w:ascii="Times New Roman" w:hAnsi="Times New Roman" w:cs="Times New Roman"/>
          <w:sz w:val="24"/>
          <w:szCs w:val="24"/>
        </w:rPr>
        <w:t xml:space="preserve">System enhancements to support </w:t>
      </w:r>
      <w:r w:rsidR="000F2C4F" w:rsidRPr="00607FD2">
        <w:rPr>
          <w:rFonts w:ascii="Times New Roman" w:hAnsi="Times New Roman" w:cs="Times New Roman"/>
          <w:sz w:val="24"/>
          <w:szCs w:val="24"/>
        </w:rPr>
        <w:t xml:space="preserve">State and/or Federal </w:t>
      </w:r>
      <w:r w:rsidRPr="00607FD2">
        <w:rPr>
          <w:rFonts w:ascii="Times New Roman" w:hAnsi="Times New Roman" w:cs="Times New Roman"/>
          <w:sz w:val="24"/>
          <w:szCs w:val="24"/>
        </w:rPr>
        <w:t>taxation changes may be required</w:t>
      </w:r>
      <w:r w:rsidRPr="001900B0">
        <w:rPr>
          <w:rFonts w:ascii="Times New Roman" w:hAnsi="Times New Roman" w:cs="Times New Roman"/>
          <w:sz w:val="24"/>
          <w:szCs w:val="24"/>
        </w:rPr>
        <w:t>.</w:t>
      </w:r>
    </w:p>
    <w:p w:rsidR="00306378" w:rsidRPr="00490054" w:rsidRDefault="001900B0" w:rsidP="00304006">
      <w:pPr>
        <w:pStyle w:val="ListParagraph"/>
        <w:numPr>
          <w:ilvl w:val="0"/>
          <w:numId w:val="27"/>
        </w:numPr>
        <w:spacing w:before="120" w:after="120"/>
        <w:rPr>
          <w:sz w:val="24"/>
          <w:szCs w:val="24"/>
        </w:rPr>
      </w:pPr>
      <w:r w:rsidRPr="001900B0">
        <w:rPr>
          <w:rFonts w:ascii="Times New Roman" w:hAnsi="Times New Roman" w:cs="Times New Roman"/>
          <w:sz w:val="24"/>
          <w:szCs w:val="24"/>
        </w:rPr>
        <w:t>Depending upon how NGNP is implemented, N-1 call routing responsibilities would need to be reviewed for potential impacts</w:t>
      </w:r>
      <w:r w:rsidR="00890755">
        <w:rPr>
          <w:rFonts w:ascii="Times New Roman" w:hAnsi="Times New Roman" w:cs="Times New Roman"/>
          <w:sz w:val="24"/>
          <w:szCs w:val="24"/>
        </w:rPr>
        <w:t>.</w:t>
      </w:r>
      <w:r w:rsidRPr="001900B0">
        <w:rPr>
          <w:rFonts w:ascii="Times New Roman" w:hAnsi="Times New Roman" w:cs="Times New Roman"/>
          <w:sz w:val="24"/>
          <w:szCs w:val="24"/>
        </w:rPr>
        <w:t xml:space="preserve"> </w:t>
      </w:r>
    </w:p>
    <w:p w:rsidR="001F1889"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Impacts to toll</w:t>
      </w:r>
      <w:r w:rsidR="00E62682">
        <w:rPr>
          <w:rFonts w:ascii="Times New Roman" w:hAnsi="Times New Roman" w:cs="Times New Roman"/>
          <w:sz w:val="24"/>
          <w:szCs w:val="24"/>
        </w:rPr>
        <w:t xml:space="preserve"> </w:t>
      </w:r>
      <w:r w:rsidRPr="001900B0">
        <w:rPr>
          <w:rFonts w:ascii="Times New Roman" w:hAnsi="Times New Roman" w:cs="Times New Roman"/>
          <w:sz w:val="24"/>
          <w:szCs w:val="24"/>
        </w:rPr>
        <w:t>free services and the service providers who offer them would need to be investigated as the current toll</w:t>
      </w:r>
      <w:r w:rsidR="00E62682">
        <w:rPr>
          <w:rFonts w:ascii="Times New Roman" w:hAnsi="Times New Roman" w:cs="Times New Roman"/>
          <w:sz w:val="24"/>
          <w:szCs w:val="24"/>
        </w:rPr>
        <w:t xml:space="preserve"> </w:t>
      </w:r>
      <w:r w:rsidRPr="001900B0">
        <w:rPr>
          <w:rFonts w:ascii="Times New Roman" w:hAnsi="Times New Roman" w:cs="Times New Roman"/>
          <w:sz w:val="24"/>
          <w:szCs w:val="24"/>
        </w:rPr>
        <w:t>free environment operates based on geographic location of NPA-NXX’s and LATAs</w:t>
      </w:r>
      <w:r w:rsidR="00C552C7">
        <w:rPr>
          <w:rStyle w:val="FootnoteReference"/>
          <w:rFonts w:ascii="Times New Roman" w:hAnsi="Times New Roman" w:cs="Times New Roman"/>
          <w:sz w:val="24"/>
          <w:szCs w:val="24"/>
        </w:rPr>
        <w:footnoteReference w:id="13"/>
      </w:r>
      <w:r w:rsidRPr="001900B0">
        <w:rPr>
          <w:rFonts w:ascii="Times New Roman" w:hAnsi="Times New Roman" w:cs="Times New Roman"/>
          <w:sz w:val="24"/>
          <w:szCs w:val="24"/>
        </w:rPr>
        <w:t>.</w:t>
      </w:r>
    </w:p>
    <w:p w:rsidR="001F1889"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Service Providers would need to evaluate the impacts to their Caller Name products, as many providers use caller name designations such as “Florida Caller” based on the NPA-NXX rather than the end users actual name.</w:t>
      </w:r>
    </w:p>
    <w:p w:rsidR="00304006"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 xml:space="preserve">Operator Services validation and screening tables would need evaluation as there may be </w:t>
      </w:r>
      <w:r w:rsidRPr="00304006">
        <w:rPr>
          <w:rFonts w:ascii="Times New Roman" w:hAnsi="Times New Roman" w:cs="Times New Roman"/>
          <w:sz w:val="24"/>
          <w:szCs w:val="24"/>
        </w:rPr>
        <w:t>limits on the amount of entries currently allowed.</w:t>
      </w:r>
    </w:p>
    <w:p w:rsidR="00304006" w:rsidRPr="00304006" w:rsidRDefault="00304006" w:rsidP="00304006">
      <w:pPr>
        <w:pStyle w:val="ListParagraph"/>
        <w:numPr>
          <w:ilvl w:val="0"/>
          <w:numId w:val="27"/>
        </w:numPr>
        <w:spacing w:before="120" w:after="120"/>
        <w:rPr>
          <w:rFonts w:ascii="Times New Roman" w:hAnsi="Times New Roman" w:cs="Times New Roman"/>
          <w:sz w:val="24"/>
          <w:szCs w:val="24"/>
        </w:rPr>
      </w:pPr>
      <w:r w:rsidRPr="00304006">
        <w:rPr>
          <w:rFonts w:ascii="Times New Roman" w:hAnsi="Times New Roman" w:cs="Times New Roman"/>
          <w:sz w:val="24"/>
          <w:szCs w:val="24"/>
        </w:rPr>
        <w:t xml:space="preserve">Number portability processes and systems need to be considered as the industry numbering </w:t>
      </w:r>
      <w:proofErr w:type="spellStart"/>
      <w:r w:rsidRPr="00304006">
        <w:rPr>
          <w:rFonts w:ascii="Times New Roman" w:hAnsi="Times New Roman" w:cs="Times New Roman"/>
          <w:sz w:val="24"/>
          <w:szCs w:val="24"/>
        </w:rPr>
        <w:t>testbed</w:t>
      </w:r>
      <w:proofErr w:type="spellEnd"/>
      <w:r w:rsidRPr="00304006">
        <w:rPr>
          <w:rFonts w:ascii="Times New Roman" w:hAnsi="Times New Roman" w:cs="Times New Roman"/>
          <w:sz w:val="24"/>
          <w:szCs w:val="24"/>
        </w:rPr>
        <w:t xml:space="preserve"> activities progress.</w:t>
      </w:r>
    </w:p>
    <w:p w:rsidR="003E0CED" w:rsidRDefault="003E0CED" w:rsidP="008B5E47"/>
    <w:p w:rsidR="00E362DB" w:rsidRDefault="00E362DB" w:rsidP="00840D55">
      <w:pPr>
        <w:rPr>
          <w:i/>
          <w:color w:val="FF0000"/>
        </w:rPr>
      </w:pPr>
      <w:r>
        <w:rPr>
          <w:i/>
          <w:color w:val="FF0000"/>
        </w:rPr>
        <w:br w:type="page"/>
      </w:r>
    </w:p>
    <w:p w:rsidR="00E362DB" w:rsidRDefault="001900B0" w:rsidP="000B60B1">
      <w:pPr>
        <w:rPr>
          <w:b/>
          <w:bCs/>
        </w:rPr>
      </w:pPr>
      <w:r w:rsidRPr="001900B0">
        <w:rPr>
          <w:b/>
        </w:rPr>
        <w:lastRenderedPageBreak/>
        <w:t>Number Portability Administration Center (</w:t>
      </w:r>
      <w:r w:rsidR="000B60B1">
        <w:rPr>
          <w:b/>
          <w:bCs/>
        </w:rPr>
        <w:t>NPAC</w:t>
      </w:r>
      <w:r w:rsidR="00F12ABE">
        <w:rPr>
          <w:b/>
          <w:bCs/>
        </w:rPr>
        <w:t>)</w:t>
      </w:r>
      <w:r w:rsidR="000B60B1">
        <w:rPr>
          <w:b/>
          <w:bCs/>
        </w:rPr>
        <w:t xml:space="preserve"> Impacts</w:t>
      </w:r>
    </w:p>
    <w:p w:rsidR="000B60B1" w:rsidRDefault="000B60B1" w:rsidP="000B60B1">
      <w:r>
        <w:t xml:space="preserve">The NPAC today has seven distinct and separate regional databases </w:t>
      </w:r>
      <w:r w:rsidR="00F12ABE">
        <w:t>which</w:t>
      </w:r>
      <w:r>
        <w:t xml:space="preserve"> </w:t>
      </w:r>
      <w:r w:rsidR="00CA3CC3">
        <w:t>w</w:t>
      </w:r>
      <w:r>
        <w:t xml:space="preserve">ould require significant changes to implement NGNP </w:t>
      </w:r>
      <w:r w:rsidRPr="004769EF">
        <w:t xml:space="preserve">depending on </w:t>
      </w:r>
      <w:r w:rsidR="00F12ABE">
        <w:t>the</w:t>
      </w:r>
      <w:r w:rsidRPr="004769EF">
        <w:t xml:space="preserve"> scope and boundaries</w:t>
      </w:r>
      <w:r w:rsidR="00F12ABE">
        <w:t xml:space="preserve"> of the</w:t>
      </w:r>
      <w:r w:rsidR="00642FB0">
        <w:t xml:space="preserve"> NGNP</w:t>
      </w:r>
      <w:r w:rsidR="00F12ABE">
        <w:t xml:space="preserve"> </w:t>
      </w:r>
      <w:r w:rsidR="00E62682">
        <w:t xml:space="preserve"> </w:t>
      </w:r>
      <w:r w:rsidR="00F12ABE">
        <w:t>implementation</w:t>
      </w:r>
      <w:r w:rsidR="00642FB0">
        <w:t xml:space="preserve"> </w:t>
      </w:r>
      <w:r w:rsidRPr="004769EF">
        <w:t xml:space="preserve"> </w:t>
      </w:r>
      <w:r w:rsidR="00642FB0">
        <w:t>(</w:t>
      </w:r>
      <w:r w:rsidRPr="004769EF">
        <w:t>e.g.</w:t>
      </w:r>
      <w:r w:rsidR="00642FB0">
        <w:t xml:space="preserve"> will </w:t>
      </w:r>
      <w:r w:rsidR="00E62682">
        <w:t xml:space="preserve">NGNP be implemented across a </w:t>
      </w:r>
      <w:r w:rsidRPr="004769EF">
        <w:t>state, LATA, consolidated Rate Centers, entire U</w:t>
      </w:r>
      <w:r w:rsidR="004769EF">
        <w:t xml:space="preserve">nited </w:t>
      </w:r>
      <w:r w:rsidRPr="004769EF">
        <w:t>S</w:t>
      </w:r>
      <w:r w:rsidR="004769EF">
        <w:t>tates</w:t>
      </w:r>
      <w:r w:rsidR="00E362DB">
        <w:t>?</w:t>
      </w:r>
      <w:r w:rsidR="00F12ABE">
        <w:t>)</w:t>
      </w:r>
      <w:r w:rsidRPr="004769EF">
        <w:t>.</w:t>
      </w:r>
      <w:r>
        <w:rPr>
          <w:color w:val="FF0000"/>
        </w:rPr>
        <w:t xml:space="preserve"> </w:t>
      </w:r>
    </w:p>
    <w:p w:rsidR="000B60B1" w:rsidRDefault="000B60B1" w:rsidP="000B60B1">
      <w:r>
        <w:t xml:space="preserve">   </w:t>
      </w:r>
      <w:r>
        <w:rPr>
          <w:rStyle w:val="CommentReference"/>
          <w:szCs w:val="16"/>
        </w:rPr>
        <w:t> </w:t>
      </w:r>
    </w:p>
    <w:p w:rsidR="000B60B1" w:rsidRPr="004769EF" w:rsidRDefault="000B60B1" w:rsidP="005801E8">
      <w:r w:rsidRPr="004769EF">
        <w:t xml:space="preserve">Change Order NANC 319 requires the NPA NXX of the TN and </w:t>
      </w:r>
      <w:r w:rsidR="005801E8">
        <w:t xml:space="preserve">of </w:t>
      </w:r>
      <w:r w:rsidRPr="004769EF">
        <w:t xml:space="preserve">the LRN to be in the same LATA.  </w:t>
      </w:r>
      <w:r w:rsidR="00E62682">
        <w:t>Implementation of NGNP would require a modification</w:t>
      </w:r>
      <w:r w:rsidR="00E62682" w:rsidRPr="004769EF">
        <w:t xml:space="preserve"> </w:t>
      </w:r>
      <w:r w:rsidRPr="004769EF">
        <w:t xml:space="preserve">to </w:t>
      </w:r>
      <w:r w:rsidR="005801E8">
        <w:t>the way</w:t>
      </w:r>
      <w:r w:rsidRPr="004769EF">
        <w:t xml:space="preserve"> LRN</w:t>
      </w:r>
      <w:r w:rsidR="005801E8">
        <w:t>s</w:t>
      </w:r>
      <w:r w:rsidRPr="004769EF">
        <w:t xml:space="preserve"> </w:t>
      </w:r>
      <w:r w:rsidR="005801E8">
        <w:t>are</w:t>
      </w:r>
      <w:r w:rsidRPr="004769EF">
        <w:t xml:space="preserve"> associated with TN</w:t>
      </w:r>
      <w:r w:rsidR="005801E8">
        <w:t>s</w:t>
      </w:r>
      <w:r w:rsidR="000B39FF">
        <w:t xml:space="preserve"> in the NPAC</w:t>
      </w:r>
      <w:r w:rsidRPr="004769EF">
        <w:t xml:space="preserve">.   This requirement and its associated NPAC edit </w:t>
      </w:r>
      <w:r w:rsidR="00E62682" w:rsidRPr="004769EF">
        <w:t>were</w:t>
      </w:r>
      <w:r w:rsidRPr="004769EF">
        <w:t xml:space="preserve"> temporarily relaxed during Hurricane Katrina.</w:t>
      </w:r>
      <w:r w:rsidRPr="004769EF">
        <w:rPr>
          <w:rStyle w:val="CommentReference"/>
          <w:szCs w:val="16"/>
        </w:rPr>
        <w:t> </w:t>
      </w:r>
      <w:r w:rsidRPr="004769EF">
        <w:t xml:space="preserve"> </w:t>
      </w:r>
      <w:r w:rsidR="000B39FF">
        <w:t>The LNPA WG Hurricane Katrina report identified positive and negative service impacts as a result of relaxing the edit</w:t>
      </w:r>
      <w:r w:rsidR="005C4642">
        <w:rPr>
          <w:rStyle w:val="FootnoteReference"/>
        </w:rPr>
        <w:footnoteReference w:id="14"/>
      </w:r>
      <w:r w:rsidR="000B39FF">
        <w:t>.</w:t>
      </w:r>
    </w:p>
    <w:p w:rsidR="000B60B1" w:rsidRPr="004769EF" w:rsidRDefault="00642FB0" w:rsidP="000B60B1">
      <w:pPr>
        <w:spacing w:before="120" w:after="120"/>
      </w:pPr>
      <w:r>
        <w:t>Additionally</w:t>
      </w:r>
      <w:r w:rsidR="000B60B1" w:rsidRPr="004769EF">
        <w:t xml:space="preserve">, allowing TNs to be ported anywhere in the US </w:t>
      </w:r>
      <w:r w:rsidR="009E698A" w:rsidRPr="004769EF">
        <w:t>c</w:t>
      </w:r>
      <w:r w:rsidR="000B60B1" w:rsidRPr="004769EF">
        <w:t>ould require significant NPAC</w:t>
      </w:r>
      <w:r w:rsidR="000F2C4F">
        <w:t xml:space="preserve"> software</w:t>
      </w:r>
      <w:r w:rsidR="000B60B1" w:rsidRPr="004769EF">
        <w:t xml:space="preserve"> code changes to enable each of the seven regional databases to communicate with each other and exchange porting information. Another architectural alternative would be</w:t>
      </w:r>
      <w:r w:rsidR="00AE3018">
        <w:t xml:space="preserve"> to develop</w:t>
      </w:r>
      <w:r w:rsidR="000B60B1" w:rsidRPr="004769EF">
        <w:t xml:space="preserve"> a single, national NPAC database.  </w:t>
      </w:r>
      <w:r w:rsidR="00AE3018">
        <w:t>A single NPAC database</w:t>
      </w:r>
      <w:r w:rsidR="000B60B1" w:rsidRPr="004769EF">
        <w:t xml:space="preserve"> would obviate the need for communication between NPAC databases, but would </w:t>
      </w:r>
      <w:r w:rsidR="00AE3018">
        <w:t xml:space="preserve">introduce </w:t>
      </w:r>
      <w:r w:rsidR="000B60B1" w:rsidRPr="004769EF">
        <w:t>additional, capacity implications to support the increased storage requirements of additional ported and pooled numbers.</w:t>
      </w:r>
    </w:p>
    <w:p w:rsidR="001D1428" w:rsidRDefault="001D1428" w:rsidP="008B5E47">
      <w:pPr>
        <w:rPr>
          <w:b/>
        </w:rPr>
      </w:pPr>
    </w:p>
    <w:p w:rsidR="00343167" w:rsidRPr="00343167" w:rsidRDefault="008A695F" w:rsidP="005F3A80">
      <w:pPr>
        <w:rPr>
          <w:b/>
          <w:szCs w:val="24"/>
        </w:rPr>
      </w:pPr>
      <w:r w:rsidRPr="005F3A80">
        <w:rPr>
          <w:b/>
          <w:szCs w:val="24"/>
        </w:rPr>
        <w:t>BIRRDS/</w:t>
      </w:r>
      <w:r w:rsidR="00343167" w:rsidRPr="005F3A80">
        <w:rPr>
          <w:b/>
          <w:szCs w:val="24"/>
        </w:rPr>
        <w:t>LERG</w:t>
      </w:r>
      <w:r w:rsidRPr="005F3A80">
        <w:rPr>
          <w:b/>
          <w:szCs w:val="24"/>
        </w:rPr>
        <w:t>™</w:t>
      </w:r>
      <w:r w:rsidR="00343167" w:rsidRPr="005F3A80">
        <w:rPr>
          <w:b/>
          <w:szCs w:val="24"/>
        </w:rPr>
        <w:t xml:space="preserve"> Impacts</w:t>
      </w:r>
    </w:p>
    <w:p w:rsidR="00343167" w:rsidRDefault="00343167" w:rsidP="00343167">
      <w:pPr>
        <w:spacing w:after="120"/>
        <w:rPr>
          <w:szCs w:val="24"/>
        </w:rPr>
      </w:pPr>
      <w:r w:rsidRPr="00343167">
        <w:rPr>
          <w:szCs w:val="24"/>
        </w:rPr>
        <w:t xml:space="preserve">The </w:t>
      </w:r>
      <w:r w:rsidR="008A695F">
        <w:rPr>
          <w:szCs w:val="24"/>
        </w:rPr>
        <w:t>BIRRDS/</w:t>
      </w:r>
      <w:r w:rsidRPr="00343167">
        <w:rPr>
          <w:szCs w:val="24"/>
        </w:rPr>
        <w:t>LERG</w:t>
      </w:r>
      <w:r w:rsidR="008A695F" w:rsidRPr="00C552C7">
        <w:rPr>
          <w:szCs w:val="24"/>
        </w:rPr>
        <w:t>™</w:t>
      </w:r>
      <w:r w:rsidRPr="00C552C7">
        <w:rPr>
          <w:szCs w:val="24"/>
        </w:rPr>
        <w:t xml:space="preserve"> </w:t>
      </w:r>
      <w:r w:rsidRPr="00343167">
        <w:rPr>
          <w:szCs w:val="24"/>
        </w:rPr>
        <w:t xml:space="preserve">provides routing information to Service Providers and currently houses nationwide NPA Information, LATA codes by region, Rate Center details, LRNs by Switch, Postal Codes, and other Geographical data elements. The rating and routing information within the </w:t>
      </w:r>
      <w:r w:rsidR="008A695F">
        <w:rPr>
          <w:szCs w:val="24"/>
        </w:rPr>
        <w:t>BIRRDS/</w:t>
      </w:r>
      <w:r w:rsidRPr="00343167">
        <w:rPr>
          <w:szCs w:val="24"/>
        </w:rPr>
        <w:t>LERG</w:t>
      </w:r>
      <w:r w:rsidR="008A695F" w:rsidRPr="00C552C7">
        <w:rPr>
          <w:szCs w:val="24"/>
        </w:rPr>
        <w:t>™</w:t>
      </w:r>
      <w:r w:rsidRPr="00C552C7">
        <w:rPr>
          <w:szCs w:val="24"/>
        </w:rPr>
        <w:t xml:space="preserve"> </w:t>
      </w:r>
      <w:r w:rsidRPr="00343167">
        <w:rPr>
          <w:szCs w:val="24"/>
        </w:rPr>
        <w:t>would have to change to support NGNP.</w:t>
      </w:r>
      <w:r w:rsidR="00642FB0">
        <w:rPr>
          <w:szCs w:val="24"/>
        </w:rPr>
        <w:t xml:space="preserve"> </w:t>
      </w:r>
      <w:r w:rsidR="008A695F">
        <w:rPr>
          <w:szCs w:val="24"/>
        </w:rPr>
        <w:t>BIRRDS/</w:t>
      </w:r>
      <w:r w:rsidRPr="00343167">
        <w:rPr>
          <w:szCs w:val="24"/>
        </w:rPr>
        <w:t>LERG</w:t>
      </w:r>
      <w:r w:rsidR="008A695F" w:rsidRPr="00C552C7">
        <w:rPr>
          <w:szCs w:val="24"/>
        </w:rPr>
        <w:t>™</w:t>
      </w:r>
      <w:r w:rsidRPr="00343167">
        <w:rPr>
          <w:szCs w:val="24"/>
        </w:rPr>
        <w:t xml:space="preserve"> would need to evaluate changes to its data structures and the functionality of LRNs would also need to be assessed as a result of how NGNP was implemented.</w:t>
      </w:r>
      <w:r w:rsidR="00642FB0">
        <w:rPr>
          <w:szCs w:val="24"/>
        </w:rPr>
        <w:t xml:space="preserve"> </w:t>
      </w:r>
      <w:r w:rsidRPr="00343167">
        <w:rPr>
          <w:szCs w:val="24"/>
        </w:rPr>
        <w:t>The net changes</w:t>
      </w:r>
      <w:r w:rsidR="00642FB0">
        <w:rPr>
          <w:szCs w:val="24"/>
        </w:rPr>
        <w:t xml:space="preserve"> to the </w:t>
      </w:r>
      <w:r w:rsidR="008A695F">
        <w:rPr>
          <w:szCs w:val="24"/>
        </w:rPr>
        <w:t>BIRRDS/</w:t>
      </w:r>
      <w:r w:rsidR="00642FB0">
        <w:rPr>
          <w:szCs w:val="24"/>
        </w:rPr>
        <w:t>LERG</w:t>
      </w:r>
      <w:r w:rsidR="008A695F" w:rsidRPr="00C552C7">
        <w:rPr>
          <w:szCs w:val="24"/>
        </w:rPr>
        <w:t>™</w:t>
      </w:r>
      <w:r w:rsidRPr="00C552C7">
        <w:rPr>
          <w:szCs w:val="24"/>
        </w:rPr>
        <w:t xml:space="preserve"> </w:t>
      </w:r>
      <w:r w:rsidRPr="00343167">
        <w:rPr>
          <w:szCs w:val="24"/>
        </w:rPr>
        <w:t>would cause a significant impact.</w:t>
      </w:r>
    </w:p>
    <w:p w:rsidR="005C4642" w:rsidRPr="00343167" w:rsidRDefault="005C4642" w:rsidP="00343167">
      <w:pPr>
        <w:spacing w:after="120"/>
        <w:rPr>
          <w:szCs w:val="24"/>
        </w:rPr>
      </w:pPr>
    </w:p>
    <w:p w:rsidR="00CB6D2D" w:rsidRPr="00B31491" w:rsidRDefault="00CB6D2D" w:rsidP="00B31491">
      <w:pPr>
        <w:rPr>
          <w:b/>
          <w:bCs/>
          <w:szCs w:val="24"/>
        </w:rPr>
      </w:pPr>
      <w:r w:rsidRPr="00B31491">
        <w:rPr>
          <w:b/>
          <w:bCs/>
          <w:szCs w:val="24"/>
        </w:rPr>
        <w:t xml:space="preserve">Emergency Routing </w:t>
      </w:r>
      <w:r w:rsidR="00FF272F">
        <w:rPr>
          <w:b/>
          <w:bCs/>
          <w:szCs w:val="24"/>
        </w:rPr>
        <w:t>Impacts</w:t>
      </w:r>
    </w:p>
    <w:p w:rsidR="00CB6D2D" w:rsidRPr="00B31491" w:rsidRDefault="00CB6D2D" w:rsidP="00B31491">
      <w:pPr>
        <w:pStyle w:val="ListParagraph"/>
        <w:ind w:left="0"/>
        <w:rPr>
          <w:rFonts w:ascii="Times New Roman" w:hAnsi="Times New Roman" w:cs="Times New Roman"/>
          <w:sz w:val="24"/>
          <w:szCs w:val="24"/>
        </w:rPr>
      </w:pPr>
      <w:r w:rsidRPr="00B31491">
        <w:rPr>
          <w:rFonts w:ascii="Times New Roman" w:hAnsi="Times New Roman" w:cs="Times New Roman"/>
          <w:sz w:val="24"/>
          <w:szCs w:val="24"/>
        </w:rPr>
        <w:t xml:space="preserve">The emergency services in the U.S. today utilize geography in their current processes.  The geographic location of the caller is the basis for determining which PSAP to contact when 911 is dialed.  There </w:t>
      </w:r>
      <w:r w:rsidR="00C43A97">
        <w:rPr>
          <w:rFonts w:ascii="Times New Roman" w:hAnsi="Times New Roman" w:cs="Times New Roman"/>
          <w:sz w:val="24"/>
          <w:szCs w:val="24"/>
        </w:rPr>
        <w:t>w</w:t>
      </w:r>
      <w:r w:rsidRPr="00B31491">
        <w:rPr>
          <w:rFonts w:ascii="Times New Roman" w:hAnsi="Times New Roman" w:cs="Times New Roman"/>
          <w:sz w:val="24"/>
          <w:szCs w:val="24"/>
        </w:rPr>
        <w:t>ould be</w:t>
      </w:r>
      <w:r w:rsidR="00642FB0">
        <w:rPr>
          <w:rFonts w:ascii="Times New Roman" w:hAnsi="Times New Roman" w:cs="Times New Roman"/>
          <w:sz w:val="24"/>
          <w:szCs w:val="24"/>
        </w:rPr>
        <w:t xml:space="preserve"> impacts to</w:t>
      </w:r>
      <w:r w:rsidRPr="00B31491">
        <w:rPr>
          <w:rFonts w:ascii="Times New Roman" w:hAnsi="Times New Roman" w:cs="Times New Roman"/>
          <w:sz w:val="24"/>
          <w:szCs w:val="24"/>
        </w:rPr>
        <w:t xml:space="preserve"> E911 PSAP</w:t>
      </w:r>
      <w:r w:rsidR="00ED2A4A">
        <w:rPr>
          <w:rFonts w:ascii="Times New Roman" w:hAnsi="Times New Roman" w:cs="Times New Roman"/>
          <w:sz w:val="24"/>
          <w:szCs w:val="24"/>
        </w:rPr>
        <w:t>s</w:t>
      </w:r>
      <w:r w:rsidRPr="00B31491">
        <w:rPr>
          <w:rFonts w:ascii="Times New Roman" w:hAnsi="Times New Roman" w:cs="Times New Roman"/>
          <w:sz w:val="24"/>
          <w:szCs w:val="24"/>
        </w:rPr>
        <w:t xml:space="preserve"> if all NPA-NXXs from other LATAs and/or states need to be accommodated.  Additionally, number portability changes related to service and jurisdiction boundaries would require review and modification of standards, technology, and operations by NENA and ESIF.</w:t>
      </w:r>
    </w:p>
    <w:p w:rsidR="008B5E47" w:rsidRDefault="008B5E47" w:rsidP="008B5E47"/>
    <w:p w:rsidR="00801CFE" w:rsidRPr="00FF272F" w:rsidRDefault="00801CFE" w:rsidP="00801CFE">
      <w:pPr>
        <w:pStyle w:val="Heading1"/>
        <w:rPr>
          <w:rFonts w:ascii="Times New Roman" w:hAnsi="Times New Roman"/>
          <w:sz w:val="24"/>
          <w:szCs w:val="24"/>
          <w:u w:val="single"/>
        </w:rPr>
      </w:pPr>
      <w:r w:rsidRPr="00FF272F">
        <w:rPr>
          <w:rFonts w:ascii="Times New Roman" w:hAnsi="Times New Roman"/>
          <w:sz w:val="24"/>
          <w:szCs w:val="24"/>
          <w:u w:val="single"/>
        </w:rPr>
        <w:t>CONSUMER</w:t>
      </w:r>
      <w:r w:rsidR="00CF0FB8">
        <w:rPr>
          <w:rFonts w:ascii="Times New Roman" w:hAnsi="Times New Roman"/>
          <w:sz w:val="24"/>
          <w:szCs w:val="24"/>
          <w:u w:val="single"/>
        </w:rPr>
        <w:t xml:space="preserve"> (END USER)</w:t>
      </w:r>
      <w:r w:rsidRPr="00FF272F">
        <w:rPr>
          <w:rFonts w:ascii="Times New Roman" w:hAnsi="Times New Roman"/>
          <w:sz w:val="24"/>
          <w:szCs w:val="24"/>
          <w:u w:val="single"/>
        </w:rPr>
        <w:t xml:space="preserve"> IMPACTS OF NGNP</w:t>
      </w:r>
    </w:p>
    <w:p w:rsidR="00604C2A" w:rsidRDefault="00604C2A" w:rsidP="00613B34">
      <w:pPr>
        <w:rPr>
          <w:szCs w:val="24"/>
        </w:rPr>
      </w:pPr>
    </w:p>
    <w:p w:rsidR="00604C2A" w:rsidRDefault="00604C2A" w:rsidP="00604C2A">
      <w:pPr>
        <w:rPr>
          <w:szCs w:val="24"/>
        </w:rPr>
      </w:pPr>
      <w:r>
        <w:rPr>
          <w:szCs w:val="24"/>
        </w:rPr>
        <w:t>A few consumer</w:t>
      </w:r>
      <w:r w:rsidRPr="00EC6CA6">
        <w:rPr>
          <w:szCs w:val="24"/>
        </w:rPr>
        <w:t xml:space="preserve"> related areas are </w:t>
      </w:r>
      <w:r>
        <w:rPr>
          <w:szCs w:val="24"/>
        </w:rPr>
        <w:t>mentioned</w:t>
      </w:r>
      <w:r w:rsidRPr="00EC6CA6">
        <w:rPr>
          <w:szCs w:val="24"/>
        </w:rPr>
        <w:t xml:space="preserve"> in this section and each will require more detailed analysis to determine the full scope of impacts that must be considered in order to be able to port numbers without regard to the original Rate Center designation. These impacted areas include, but are not limited to, </w:t>
      </w:r>
      <w:r>
        <w:rPr>
          <w:szCs w:val="24"/>
        </w:rPr>
        <w:t>Education, Calling Plans</w:t>
      </w:r>
      <w:r w:rsidRPr="00EC6CA6">
        <w:rPr>
          <w:szCs w:val="24"/>
        </w:rPr>
        <w:t xml:space="preserve">, </w:t>
      </w:r>
      <w:r>
        <w:rPr>
          <w:szCs w:val="24"/>
        </w:rPr>
        <w:t>and Cost to Consumers.</w:t>
      </w:r>
      <w:r w:rsidRPr="00EC6CA6">
        <w:rPr>
          <w:szCs w:val="24"/>
        </w:rPr>
        <w:t xml:space="preserve"> </w:t>
      </w:r>
    </w:p>
    <w:p w:rsidR="00604C2A" w:rsidRPr="00EC6CA6" w:rsidRDefault="00604C2A" w:rsidP="00613B34">
      <w:pPr>
        <w:rPr>
          <w:szCs w:val="24"/>
        </w:rPr>
      </w:pPr>
    </w:p>
    <w:p w:rsidR="00814736" w:rsidRDefault="00814736" w:rsidP="0072111B">
      <w:pPr>
        <w:rPr>
          <w:color w:val="000000"/>
          <w:szCs w:val="24"/>
        </w:rPr>
      </w:pPr>
    </w:p>
    <w:p w:rsidR="00814736" w:rsidRPr="00C658D1" w:rsidRDefault="00814736" w:rsidP="0072111B">
      <w:pPr>
        <w:rPr>
          <w:b/>
          <w:color w:val="000000"/>
          <w:szCs w:val="24"/>
        </w:rPr>
      </w:pPr>
      <w:r w:rsidRPr="00C658D1">
        <w:rPr>
          <w:b/>
          <w:color w:val="000000"/>
          <w:szCs w:val="24"/>
        </w:rPr>
        <w:t>Education</w:t>
      </w:r>
    </w:p>
    <w:p w:rsidR="00FF272F" w:rsidRDefault="0072111B" w:rsidP="0072111B">
      <w:pPr>
        <w:rPr>
          <w:color w:val="000000"/>
          <w:szCs w:val="24"/>
        </w:rPr>
      </w:pPr>
      <w:r w:rsidRPr="00DD4A17">
        <w:rPr>
          <w:color w:val="000000"/>
          <w:szCs w:val="24"/>
        </w:rPr>
        <w:t xml:space="preserve">Consumers have long questioned why there are limitations to porting their telephone numbers. The general public understanding is that number portability means they can port their telephone number (TN) anywhere they please.  </w:t>
      </w:r>
      <w:r w:rsidR="00642FB0">
        <w:rPr>
          <w:color w:val="000000"/>
          <w:szCs w:val="24"/>
        </w:rPr>
        <w:t>Consumer</w:t>
      </w:r>
      <w:r w:rsidRPr="00DD4A17">
        <w:rPr>
          <w:color w:val="000000"/>
          <w:szCs w:val="24"/>
        </w:rPr>
        <w:t>s</w:t>
      </w:r>
      <w:r w:rsidR="00642FB0">
        <w:rPr>
          <w:color w:val="000000"/>
          <w:szCs w:val="24"/>
        </w:rPr>
        <w:t xml:space="preserve"> do</w:t>
      </w:r>
      <w:r w:rsidRPr="00DD4A17">
        <w:rPr>
          <w:color w:val="000000"/>
          <w:szCs w:val="24"/>
        </w:rPr>
        <w:t xml:space="preserve"> not underst</w:t>
      </w:r>
      <w:r w:rsidR="00642FB0">
        <w:rPr>
          <w:color w:val="000000"/>
          <w:szCs w:val="24"/>
        </w:rPr>
        <w:t>an</w:t>
      </w:r>
      <w:r w:rsidRPr="00DD4A17">
        <w:rPr>
          <w:color w:val="000000"/>
          <w:szCs w:val="24"/>
        </w:rPr>
        <w:t xml:space="preserve">d that FCC regulations prohibit, for example, customers relocating from Maryland to Virginia to port their TNs to a new service provider </w:t>
      </w:r>
      <w:r w:rsidR="00C43A97">
        <w:rPr>
          <w:color w:val="000000"/>
          <w:szCs w:val="24"/>
        </w:rPr>
        <w:t xml:space="preserve">and Rate Center </w:t>
      </w:r>
      <w:r w:rsidRPr="00DD4A17">
        <w:rPr>
          <w:color w:val="000000"/>
          <w:szCs w:val="24"/>
        </w:rPr>
        <w:t xml:space="preserve">in Virginia. With the implementation of NGNP, such ability </w:t>
      </w:r>
      <w:r w:rsidR="00506DD5">
        <w:rPr>
          <w:color w:val="000000"/>
          <w:szCs w:val="24"/>
        </w:rPr>
        <w:t>may</w:t>
      </w:r>
      <w:r w:rsidR="00506DD5" w:rsidRPr="00DD4A17">
        <w:rPr>
          <w:color w:val="000000"/>
          <w:szCs w:val="24"/>
        </w:rPr>
        <w:t xml:space="preserve"> </w:t>
      </w:r>
      <w:r w:rsidRPr="00DD4A17">
        <w:rPr>
          <w:color w:val="000000"/>
          <w:szCs w:val="24"/>
        </w:rPr>
        <w:t>be granted to consumers. Education will be required to ensure the public fully comprehends the magnitude of such a numbering change as it relates to current wireline/wireless/VoIP services</w:t>
      </w:r>
      <w:r w:rsidR="00CC69E0">
        <w:rPr>
          <w:color w:val="000000"/>
          <w:szCs w:val="24"/>
        </w:rPr>
        <w:t>,</w:t>
      </w:r>
      <w:r w:rsidRPr="00DD4A17">
        <w:rPr>
          <w:color w:val="000000"/>
          <w:szCs w:val="24"/>
        </w:rPr>
        <w:t xml:space="preserve"> calling scopes/plans</w:t>
      </w:r>
      <w:r w:rsidR="000F2C4F">
        <w:rPr>
          <w:color w:val="000000"/>
          <w:szCs w:val="24"/>
        </w:rPr>
        <w:t>, directories</w:t>
      </w:r>
      <w:r w:rsidR="00CC69E0">
        <w:rPr>
          <w:color w:val="000000"/>
          <w:szCs w:val="24"/>
        </w:rPr>
        <w:t>,</w:t>
      </w:r>
      <w:r w:rsidR="000F2C4F">
        <w:rPr>
          <w:color w:val="000000"/>
          <w:szCs w:val="24"/>
        </w:rPr>
        <w:t xml:space="preserve"> and consumer advertising</w:t>
      </w:r>
      <w:r w:rsidR="00CD5909">
        <w:rPr>
          <w:color w:val="000000"/>
          <w:szCs w:val="24"/>
        </w:rPr>
        <w:t>.</w:t>
      </w:r>
      <w:r w:rsidR="00043EB0">
        <w:rPr>
          <w:color w:val="000000"/>
          <w:szCs w:val="24"/>
        </w:rPr>
        <w:t xml:space="preserve"> An extensive educational campaign will be required to provide consumers with details regarding the use of 10-digit dialing in states that allow 7-digit dialing. </w:t>
      </w:r>
    </w:p>
    <w:p w:rsidR="00CD5909" w:rsidRDefault="00CD5909" w:rsidP="0072111B">
      <w:pPr>
        <w:rPr>
          <w:szCs w:val="24"/>
          <w:highlight w:val="yellow"/>
        </w:rPr>
      </w:pPr>
    </w:p>
    <w:p w:rsidR="00604C2A" w:rsidRPr="00604C2A" w:rsidRDefault="00814736" w:rsidP="00604C2A">
      <w:pPr>
        <w:rPr>
          <w:b/>
          <w:color w:val="000000"/>
          <w:szCs w:val="24"/>
        </w:rPr>
      </w:pPr>
      <w:r w:rsidRPr="00604C2A">
        <w:rPr>
          <w:b/>
          <w:color w:val="000000"/>
          <w:szCs w:val="24"/>
        </w:rPr>
        <w:t>Calling Plans</w:t>
      </w:r>
    </w:p>
    <w:p w:rsidR="0072111B" w:rsidRPr="00DD4A17" w:rsidRDefault="0072111B" w:rsidP="00604C2A">
      <w:pPr>
        <w:rPr>
          <w:color w:val="000000"/>
          <w:szCs w:val="24"/>
        </w:rPr>
      </w:pPr>
      <w:r w:rsidRPr="00604C2A">
        <w:rPr>
          <w:color w:val="000000"/>
          <w:szCs w:val="24"/>
        </w:rPr>
        <w:t>Through</w:t>
      </w:r>
      <w:r w:rsidRPr="00DD4A17">
        <w:rPr>
          <w:color w:val="000000"/>
          <w:szCs w:val="24"/>
        </w:rPr>
        <w:t xml:space="preserve"> NGNP, consumers </w:t>
      </w:r>
      <w:r w:rsidR="00C43A97">
        <w:rPr>
          <w:color w:val="000000"/>
          <w:szCs w:val="24"/>
        </w:rPr>
        <w:t>would</w:t>
      </w:r>
      <w:r w:rsidR="00C43A97" w:rsidRPr="00DD4A17">
        <w:rPr>
          <w:color w:val="000000"/>
          <w:szCs w:val="24"/>
        </w:rPr>
        <w:t xml:space="preserve"> </w:t>
      </w:r>
      <w:r w:rsidRPr="00DD4A17">
        <w:rPr>
          <w:color w:val="000000"/>
          <w:szCs w:val="24"/>
        </w:rPr>
        <w:t xml:space="preserve">have the ability to port their telephone number across </w:t>
      </w:r>
      <w:r w:rsidR="00F878B1" w:rsidRPr="00DD4A17">
        <w:rPr>
          <w:color w:val="000000"/>
          <w:szCs w:val="24"/>
        </w:rPr>
        <w:t>Rate Center</w:t>
      </w:r>
      <w:r w:rsidR="000F2C4F">
        <w:rPr>
          <w:color w:val="000000"/>
          <w:szCs w:val="24"/>
        </w:rPr>
        <w:t>s</w:t>
      </w:r>
      <w:r w:rsidRPr="00DD4A17">
        <w:rPr>
          <w:color w:val="000000"/>
          <w:szCs w:val="24"/>
        </w:rPr>
        <w:t>, LATA</w:t>
      </w:r>
      <w:r w:rsidR="000F2C4F">
        <w:rPr>
          <w:color w:val="000000"/>
          <w:szCs w:val="24"/>
        </w:rPr>
        <w:t>s</w:t>
      </w:r>
      <w:r w:rsidRPr="00DD4A17">
        <w:rPr>
          <w:color w:val="000000"/>
          <w:szCs w:val="24"/>
        </w:rPr>
        <w:t xml:space="preserve">, and/or state boundaries.  This </w:t>
      </w:r>
      <w:r w:rsidR="00866782">
        <w:rPr>
          <w:color w:val="000000"/>
          <w:szCs w:val="24"/>
        </w:rPr>
        <w:t>could</w:t>
      </w:r>
      <w:r w:rsidRPr="00DD4A17">
        <w:rPr>
          <w:color w:val="000000"/>
          <w:szCs w:val="24"/>
        </w:rPr>
        <w:t xml:space="preserve"> impact </w:t>
      </w:r>
      <w:r w:rsidR="00866782">
        <w:rPr>
          <w:color w:val="000000"/>
          <w:szCs w:val="24"/>
        </w:rPr>
        <w:t>s</w:t>
      </w:r>
      <w:r w:rsidR="00C33A82">
        <w:rPr>
          <w:color w:val="000000"/>
          <w:szCs w:val="24"/>
        </w:rPr>
        <w:t xml:space="preserve">tate approved Service Provider </w:t>
      </w:r>
      <w:r w:rsidR="00547EBE">
        <w:rPr>
          <w:color w:val="000000"/>
          <w:szCs w:val="24"/>
        </w:rPr>
        <w:t xml:space="preserve">tariff </w:t>
      </w:r>
      <w:r w:rsidRPr="00DD4A17">
        <w:rPr>
          <w:color w:val="000000"/>
          <w:szCs w:val="24"/>
        </w:rPr>
        <w:t xml:space="preserve">calling plans, for example, by </w:t>
      </w:r>
      <w:r w:rsidR="00C43A97">
        <w:rPr>
          <w:color w:val="000000"/>
          <w:szCs w:val="24"/>
        </w:rPr>
        <w:t>requiring the elimination of</w:t>
      </w:r>
      <w:r w:rsidR="00C43A97" w:rsidRPr="00DD4A17">
        <w:rPr>
          <w:color w:val="000000"/>
          <w:szCs w:val="24"/>
        </w:rPr>
        <w:t xml:space="preserve"> </w:t>
      </w:r>
      <w:r w:rsidRPr="00DD4A17">
        <w:rPr>
          <w:color w:val="000000"/>
          <w:szCs w:val="24"/>
        </w:rPr>
        <w:t xml:space="preserve">distance-based calling plans altogether and expanding </w:t>
      </w:r>
      <w:r w:rsidR="000F2C4F">
        <w:rPr>
          <w:color w:val="000000"/>
          <w:szCs w:val="24"/>
        </w:rPr>
        <w:t>L</w:t>
      </w:r>
      <w:r w:rsidRPr="00DD4A17">
        <w:rPr>
          <w:color w:val="000000"/>
          <w:szCs w:val="24"/>
        </w:rPr>
        <w:t xml:space="preserve">ocal </w:t>
      </w:r>
      <w:r w:rsidR="000F2C4F">
        <w:rPr>
          <w:color w:val="000000"/>
          <w:szCs w:val="24"/>
        </w:rPr>
        <w:t>C</w:t>
      </w:r>
      <w:r w:rsidRPr="00DD4A17">
        <w:rPr>
          <w:color w:val="000000"/>
          <w:szCs w:val="24"/>
        </w:rPr>
        <w:t xml:space="preserve">alling </w:t>
      </w:r>
      <w:r w:rsidR="000F2C4F">
        <w:rPr>
          <w:color w:val="000000"/>
          <w:szCs w:val="24"/>
        </w:rPr>
        <w:t>A</w:t>
      </w:r>
      <w:r w:rsidRPr="00DD4A17">
        <w:rPr>
          <w:color w:val="000000"/>
          <w:szCs w:val="24"/>
        </w:rPr>
        <w:t xml:space="preserve">reas </w:t>
      </w:r>
      <w:r w:rsidR="000F2C4F">
        <w:rPr>
          <w:color w:val="000000"/>
          <w:szCs w:val="24"/>
        </w:rPr>
        <w:t xml:space="preserve">and Extended Area Calling </w:t>
      </w:r>
      <w:r w:rsidRPr="00DD4A17">
        <w:rPr>
          <w:color w:val="000000"/>
          <w:szCs w:val="24"/>
        </w:rPr>
        <w:t xml:space="preserve">for consumers.  Any changes to the calling plans will require consumer education.   Some consumers could become confused and frustrated that their calling plans they have had for </w:t>
      </w:r>
      <w:r w:rsidR="00506DD5">
        <w:rPr>
          <w:color w:val="000000"/>
          <w:szCs w:val="24"/>
        </w:rPr>
        <w:t>years</w:t>
      </w:r>
      <w:r w:rsidRPr="00DD4A17">
        <w:rPr>
          <w:color w:val="000000"/>
          <w:szCs w:val="24"/>
        </w:rPr>
        <w:t xml:space="preserve"> are changing.  However, there are other consumers who </w:t>
      </w:r>
      <w:r w:rsidR="000F2C4F">
        <w:rPr>
          <w:color w:val="000000"/>
          <w:szCs w:val="24"/>
        </w:rPr>
        <w:t>may desire</w:t>
      </w:r>
      <w:r w:rsidR="000F2C4F" w:rsidRPr="00DD4A17">
        <w:rPr>
          <w:color w:val="000000"/>
          <w:szCs w:val="24"/>
        </w:rPr>
        <w:t xml:space="preserve"> </w:t>
      </w:r>
      <w:r w:rsidRPr="00DD4A17">
        <w:rPr>
          <w:color w:val="000000"/>
          <w:szCs w:val="24"/>
        </w:rPr>
        <w:t xml:space="preserve">a simpler calling plan.  Future consumer education could become easier as </w:t>
      </w:r>
      <w:r w:rsidR="002B3547" w:rsidRPr="00DD4A17">
        <w:rPr>
          <w:color w:val="000000"/>
          <w:szCs w:val="24"/>
        </w:rPr>
        <w:t>Service Providers</w:t>
      </w:r>
      <w:r w:rsidRPr="00DD4A17">
        <w:rPr>
          <w:color w:val="000000"/>
          <w:szCs w:val="24"/>
        </w:rPr>
        <w:t xml:space="preserve"> will no longer have to explain dialing plans or local calling scopes.  </w:t>
      </w:r>
    </w:p>
    <w:p w:rsidR="0072111B" w:rsidRDefault="0072111B" w:rsidP="0072111B">
      <w:pPr>
        <w:spacing w:before="120" w:after="120"/>
        <w:rPr>
          <w:color w:val="000000"/>
          <w:szCs w:val="24"/>
        </w:rPr>
      </w:pPr>
    </w:p>
    <w:p w:rsidR="00814736" w:rsidRPr="00C658D1" w:rsidRDefault="00814736" w:rsidP="00604C2A">
      <w:pPr>
        <w:rPr>
          <w:b/>
          <w:color w:val="000000"/>
          <w:szCs w:val="24"/>
        </w:rPr>
      </w:pPr>
      <w:r w:rsidRPr="00C658D1">
        <w:rPr>
          <w:b/>
          <w:color w:val="000000"/>
          <w:szCs w:val="24"/>
        </w:rPr>
        <w:t>Cost to Consumers</w:t>
      </w:r>
    </w:p>
    <w:p w:rsidR="0072111B" w:rsidRPr="00604C2A" w:rsidRDefault="0072111B" w:rsidP="00604C2A">
      <w:pPr>
        <w:rPr>
          <w:color w:val="000000"/>
          <w:szCs w:val="24"/>
        </w:rPr>
      </w:pPr>
      <w:r w:rsidRPr="00604C2A">
        <w:rPr>
          <w:color w:val="000000"/>
          <w:szCs w:val="24"/>
        </w:rPr>
        <w:t>Phone</w:t>
      </w:r>
      <w:r w:rsidRPr="00DD4A17">
        <w:rPr>
          <w:color w:val="000000"/>
          <w:szCs w:val="24"/>
        </w:rPr>
        <w:t xml:space="preserve"> systems and equipment programming may require changes to implement 10-digit dialing from 7-digit dialing.  Some examples include </w:t>
      </w:r>
      <w:r w:rsidR="0069697E">
        <w:rPr>
          <w:color w:val="000000"/>
          <w:szCs w:val="24"/>
        </w:rPr>
        <w:t xml:space="preserve">alarm systems, </w:t>
      </w:r>
      <w:r w:rsidRPr="00DD4A17">
        <w:rPr>
          <w:color w:val="000000"/>
          <w:szCs w:val="24"/>
        </w:rPr>
        <w:t xml:space="preserve">PBXs, life safety systems, voicemail systems, fax machines, etc.  The change in equipment programming could cost consumers in the beginning, but future changes could become easier with the possibility </w:t>
      </w:r>
      <w:r w:rsidRPr="00604C2A">
        <w:rPr>
          <w:color w:val="000000"/>
          <w:szCs w:val="24"/>
        </w:rPr>
        <w:t>of simpler unlimited local calling plans.</w:t>
      </w:r>
      <w:r w:rsidR="003C0052">
        <w:rPr>
          <w:color w:val="000000"/>
          <w:szCs w:val="24"/>
        </w:rPr>
        <w:t xml:space="preserve"> It is noted that</w:t>
      </w:r>
      <w:r w:rsidR="00BF11A8">
        <w:rPr>
          <w:color w:val="000000"/>
          <w:szCs w:val="24"/>
        </w:rPr>
        <w:t xml:space="preserve"> the impact to phone systems and equipment </w:t>
      </w:r>
      <w:r w:rsidR="00506DD5">
        <w:rPr>
          <w:color w:val="000000"/>
          <w:szCs w:val="24"/>
        </w:rPr>
        <w:t>may</w:t>
      </w:r>
      <w:r w:rsidR="00BF11A8">
        <w:rPr>
          <w:color w:val="000000"/>
          <w:szCs w:val="24"/>
        </w:rPr>
        <w:t xml:space="preserve"> be mitigated as</w:t>
      </w:r>
      <w:r w:rsidR="003C0052">
        <w:rPr>
          <w:color w:val="000000"/>
          <w:szCs w:val="24"/>
        </w:rPr>
        <w:t xml:space="preserve"> </w:t>
      </w:r>
      <w:r w:rsidR="00544086">
        <w:rPr>
          <w:color w:val="000000"/>
          <w:szCs w:val="24"/>
        </w:rPr>
        <w:t xml:space="preserve">more </w:t>
      </w:r>
      <w:r w:rsidR="003C0052">
        <w:rPr>
          <w:color w:val="000000"/>
          <w:szCs w:val="24"/>
        </w:rPr>
        <w:t xml:space="preserve">consumers </w:t>
      </w:r>
      <w:r w:rsidR="00BF11A8">
        <w:rPr>
          <w:color w:val="000000"/>
          <w:szCs w:val="24"/>
        </w:rPr>
        <w:t>migrate to</w:t>
      </w:r>
      <w:r w:rsidR="003C0052">
        <w:rPr>
          <w:color w:val="000000"/>
          <w:szCs w:val="24"/>
        </w:rPr>
        <w:t xml:space="preserve"> IP-based services</w:t>
      </w:r>
      <w:r w:rsidR="00BF11A8">
        <w:rPr>
          <w:color w:val="000000"/>
          <w:szCs w:val="24"/>
        </w:rPr>
        <w:t xml:space="preserve"> and the equipment that supports IP-based services.</w:t>
      </w:r>
      <w:r w:rsidR="003C0052">
        <w:rPr>
          <w:color w:val="000000"/>
          <w:szCs w:val="24"/>
        </w:rPr>
        <w:t xml:space="preserve"> </w:t>
      </w:r>
    </w:p>
    <w:p w:rsidR="0072111B" w:rsidRPr="00604C2A" w:rsidRDefault="0072111B" w:rsidP="00604C2A">
      <w:pPr>
        <w:rPr>
          <w:color w:val="000000"/>
          <w:szCs w:val="24"/>
        </w:rPr>
      </w:pPr>
    </w:p>
    <w:p w:rsidR="0072111B" w:rsidRDefault="0072111B" w:rsidP="00604C2A">
      <w:pPr>
        <w:rPr>
          <w:color w:val="000000"/>
          <w:szCs w:val="24"/>
        </w:rPr>
      </w:pPr>
      <w:r w:rsidRPr="00604C2A">
        <w:rPr>
          <w:color w:val="000000"/>
          <w:szCs w:val="24"/>
        </w:rPr>
        <w:t>Another</w:t>
      </w:r>
      <w:r w:rsidRPr="00DD4A17">
        <w:rPr>
          <w:color w:val="000000"/>
          <w:szCs w:val="24"/>
        </w:rPr>
        <w:t xml:space="preserve"> potential co</w:t>
      </w:r>
      <w:r w:rsidR="00416DC5">
        <w:rPr>
          <w:color w:val="000000"/>
          <w:szCs w:val="24"/>
        </w:rPr>
        <w:t>ncern</w:t>
      </w:r>
      <w:r w:rsidRPr="00DD4A17">
        <w:rPr>
          <w:color w:val="000000"/>
          <w:szCs w:val="24"/>
        </w:rPr>
        <w:t xml:space="preserve"> to consumers is change of printed telephone numbers, especially for business customers</w:t>
      </w:r>
      <w:r w:rsidR="000F2C4F">
        <w:rPr>
          <w:color w:val="000000"/>
          <w:szCs w:val="24"/>
        </w:rPr>
        <w:t xml:space="preserve"> for advertising and directories</w:t>
      </w:r>
      <w:r w:rsidRPr="00DD4A17">
        <w:rPr>
          <w:color w:val="000000"/>
          <w:szCs w:val="24"/>
        </w:rPr>
        <w:t xml:space="preserve">.  </w:t>
      </w:r>
      <w:r w:rsidR="00C43A97">
        <w:rPr>
          <w:color w:val="000000"/>
          <w:szCs w:val="24"/>
        </w:rPr>
        <w:t xml:space="preserve">In areas that have limited or no experience with </w:t>
      </w:r>
      <w:r w:rsidR="00DE1CEA">
        <w:rPr>
          <w:color w:val="000000"/>
          <w:szCs w:val="24"/>
        </w:rPr>
        <w:t xml:space="preserve">NPA </w:t>
      </w:r>
      <w:r w:rsidR="00C43A97">
        <w:rPr>
          <w:color w:val="000000"/>
          <w:szCs w:val="24"/>
        </w:rPr>
        <w:t xml:space="preserve">overlays, </w:t>
      </w:r>
      <w:r w:rsidR="00BF11A8">
        <w:rPr>
          <w:color w:val="000000"/>
          <w:szCs w:val="24"/>
        </w:rPr>
        <w:t>the nationwide</w:t>
      </w:r>
      <w:r w:rsidRPr="00DD4A17">
        <w:rPr>
          <w:color w:val="000000"/>
          <w:szCs w:val="24"/>
        </w:rPr>
        <w:t xml:space="preserve"> </w:t>
      </w:r>
      <w:r w:rsidR="0069697E" w:rsidRPr="00DD4A17">
        <w:rPr>
          <w:color w:val="000000"/>
          <w:szCs w:val="24"/>
        </w:rPr>
        <w:t>10</w:t>
      </w:r>
      <w:r w:rsidR="0069697E">
        <w:rPr>
          <w:color w:val="000000"/>
          <w:szCs w:val="24"/>
        </w:rPr>
        <w:t>-</w:t>
      </w:r>
      <w:r w:rsidRPr="00DD4A17">
        <w:rPr>
          <w:color w:val="000000"/>
          <w:szCs w:val="24"/>
        </w:rPr>
        <w:t>digit dialing</w:t>
      </w:r>
      <w:r w:rsidR="00544086">
        <w:rPr>
          <w:color w:val="000000"/>
          <w:szCs w:val="24"/>
        </w:rPr>
        <w:t>,</w:t>
      </w:r>
      <w:r w:rsidR="00BF11A8">
        <w:rPr>
          <w:color w:val="000000"/>
          <w:szCs w:val="24"/>
        </w:rPr>
        <w:t xml:space="preserve"> needed to support NGNP</w:t>
      </w:r>
      <w:r w:rsidR="00544086">
        <w:rPr>
          <w:color w:val="000000"/>
          <w:szCs w:val="24"/>
        </w:rPr>
        <w:t>,</w:t>
      </w:r>
      <w:r w:rsidR="00BF11A8">
        <w:rPr>
          <w:color w:val="000000"/>
          <w:szCs w:val="24"/>
        </w:rPr>
        <w:t xml:space="preserve"> may necessitate changes to</w:t>
      </w:r>
      <w:r w:rsidRPr="00DD4A17">
        <w:rPr>
          <w:color w:val="000000"/>
          <w:szCs w:val="24"/>
        </w:rPr>
        <w:t xml:space="preserve"> business cards, billboards, flyers, yellow pages, and any other printed materials with a </w:t>
      </w:r>
      <w:r w:rsidR="0069697E" w:rsidRPr="00DD4A17">
        <w:rPr>
          <w:color w:val="000000"/>
          <w:szCs w:val="24"/>
        </w:rPr>
        <w:t>7</w:t>
      </w:r>
      <w:r w:rsidR="0069697E">
        <w:rPr>
          <w:color w:val="000000"/>
          <w:szCs w:val="24"/>
        </w:rPr>
        <w:t>-</w:t>
      </w:r>
      <w:r w:rsidRPr="00DD4A17">
        <w:rPr>
          <w:color w:val="000000"/>
          <w:szCs w:val="24"/>
        </w:rPr>
        <w:t>digit phone number</w:t>
      </w:r>
      <w:r w:rsidR="00416DC5">
        <w:rPr>
          <w:color w:val="000000"/>
          <w:szCs w:val="24"/>
        </w:rPr>
        <w:t>.</w:t>
      </w:r>
      <w:r w:rsidRPr="00DD4A17">
        <w:rPr>
          <w:color w:val="000000"/>
          <w:szCs w:val="24"/>
        </w:rPr>
        <w:t xml:space="preserve">  An extended transition period could help minimize costs and spread them over a longer duration.</w:t>
      </w:r>
      <w:r w:rsidR="00873352" w:rsidRPr="00873352">
        <w:rPr>
          <w:color w:val="000000"/>
          <w:szCs w:val="24"/>
        </w:rPr>
        <w:t xml:space="preserve"> </w:t>
      </w:r>
      <w:r w:rsidR="00DE1CEA">
        <w:rPr>
          <w:color w:val="000000"/>
          <w:szCs w:val="24"/>
        </w:rPr>
        <w:t>As</w:t>
      </w:r>
      <w:r w:rsidR="00873352">
        <w:rPr>
          <w:color w:val="000000"/>
          <w:szCs w:val="24"/>
        </w:rPr>
        <w:t xml:space="preserve"> consumers </w:t>
      </w:r>
      <w:r w:rsidR="00DE1CEA">
        <w:rPr>
          <w:color w:val="000000"/>
          <w:szCs w:val="24"/>
        </w:rPr>
        <w:t xml:space="preserve">and businesses migrate </w:t>
      </w:r>
      <w:r w:rsidR="00873352">
        <w:rPr>
          <w:color w:val="000000"/>
          <w:szCs w:val="24"/>
        </w:rPr>
        <w:t xml:space="preserve">to marketing </w:t>
      </w:r>
      <w:r w:rsidR="00DE1CEA">
        <w:rPr>
          <w:color w:val="000000"/>
          <w:szCs w:val="24"/>
        </w:rPr>
        <w:t xml:space="preserve">solely </w:t>
      </w:r>
      <w:r w:rsidR="00873352">
        <w:rPr>
          <w:color w:val="000000"/>
          <w:szCs w:val="24"/>
        </w:rPr>
        <w:t xml:space="preserve">via the internet, </w:t>
      </w:r>
      <w:r w:rsidR="00DE1CEA">
        <w:rPr>
          <w:color w:val="000000"/>
          <w:szCs w:val="24"/>
        </w:rPr>
        <w:t xml:space="preserve">the </w:t>
      </w:r>
      <w:r w:rsidR="00873352">
        <w:rPr>
          <w:color w:val="000000"/>
          <w:szCs w:val="24"/>
        </w:rPr>
        <w:t>impact</w:t>
      </w:r>
      <w:r w:rsidR="00DE1CEA">
        <w:rPr>
          <w:color w:val="000000"/>
          <w:szCs w:val="24"/>
        </w:rPr>
        <w:t>s</w:t>
      </w:r>
      <w:r w:rsidR="00873352">
        <w:rPr>
          <w:color w:val="000000"/>
          <w:szCs w:val="24"/>
        </w:rPr>
        <w:t xml:space="preserve"> in this area</w:t>
      </w:r>
      <w:r w:rsidR="00DE1CEA">
        <w:rPr>
          <w:color w:val="000000"/>
          <w:szCs w:val="24"/>
        </w:rPr>
        <w:t xml:space="preserve"> may be lessened</w:t>
      </w:r>
      <w:r w:rsidR="00873352">
        <w:rPr>
          <w:color w:val="000000"/>
          <w:szCs w:val="24"/>
        </w:rPr>
        <w:t>.</w:t>
      </w:r>
    </w:p>
    <w:p w:rsidR="00604C2A" w:rsidRDefault="00604C2A" w:rsidP="00604C2A">
      <w:pPr>
        <w:rPr>
          <w:color w:val="000000"/>
          <w:szCs w:val="24"/>
        </w:rPr>
      </w:pPr>
    </w:p>
    <w:p w:rsidR="000773B9" w:rsidRDefault="000773B9" w:rsidP="00604C2A">
      <w:pPr>
        <w:rPr>
          <w:color w:val="000000"/>
          <w:szCs w:val="24"/>
        </w:rPr>
      </w:pPr>
      <w:r>
        <w:rPr>
          <w:color w:val="000000"/>
          <w:szCs w:val="24"/>
        </w:rPr>
        <w:lastRenderedPageBreak/>
        <w:t xml:space="preserve">During the original implementation of Local Number Portability, Service Providers were granted the ability to recover costs associated with the rollout. If cost recovery is allowed in an NGNP implementation, those costs could be passed along to </w:t>
      </w:r>
      <w:r w:rsidR="009373A6">
        <w:rPr>
          <w:color w:val="000000"/>
          <w:szCs w:val="24"/>
        </w:rPr>
        <w:t xml:space="preserve">all </w:t>
      </w:r>
      <w:r>
        <w:rPr>
          <w:color w:val="000000"/>
          <w:szCs w:val="24"/>
        </w:rPr>
        <w:t>consumers.</w:t>
      </w:r>
    </w:p>
    <w:p w:rsidR="000773B9" w:rsidRPr="00DD4A17" w:rsidRDefault="000773B9" w:rsidP="00604C2A">
      <w:pPr>
        <w:rPr>
          <w:color w:val="000000"/>
          <w:szCs w:val="24"/>
        </w:rPr>
      </w:pPr>
    </w:p>
    <w:p w:rsidR="00E72832" w:rsidRDefault="0072111B">
      <w:pPr>
        <w:rPr>
          <w:szCs w:val="24"/>
        </w:rPr>
      </w:pPr>
      <w:r w:rsidRPr="00DD4A17">
        <w:rPr>
          <w:color w:val="000000"/>
          <w:szCs w:val="24"/>
        </w:rPr>
        <w:t>The implementation of NGNP is not without impact to the consumers.  However, if proper education is provided, the risk of negative consumer opinion is reduced.</w:t>
      </w:r>
      <w:bookmarkEnd w:id="13"/>
      <w:bookmarkEnd w:id="14"/>
      <w:bookmarkEnd w:id="15"/>
    </w:p>
    <w:p w:rsidR="00166564" w:rsidRPr="00DE1CEA" w:rsidRDefault="00361E26">
      <w:pPr>
        <w:pStyle w:val="Heading1"/>
        <w:numPr>
          <w:ilvl w:val="0"/>
          <w:numId w:val="0"/>
        </w:numPr>
        <w:rPr>
          <w:rFonts w:ascii="Times New Roman" w:hAnsi="Times New Roman"/>
          <w:sz w:val="24"/>
          <w:szCs w:val="24"/>
          <w:u w:val="single"/>
        </w:rPr>
      </w:pPr>
      <w:r w:rsidRPr="00DE1CEA">
        <w:rPr>
          <w:rFonts w:ascii="Times New Roman" w:hAnsi="Times New Roman"/>
          <w:sz w:val="24"/>
          <w:szCs w:val="24"/>
          <w:u w:val="single"/>
        </w:rPr>
        <w:t xml:space="preserve">SUMMARY </w:t>
      </w:r>
    </w:p>
    <w:p w:rsidR="002D180E" w:rsidRDefault="002D180E">
      <w:pPr>
        <w:rPr>
          <w:szCs w:val="24"/>
        </w:rPr>
      </w:pPr>
    </w:p>
    <w:p w:rsidR="00A43A84" w:rsidRPr="009D1F71" w:rsidRDefault="00A43A84" w:rsidP="00A77CDF">
      <w:pPr>
        <w:rPr>
          <w:iCs/>
        </w:rPr>
      </w:pPr>
      <w:r w:rsidRPr="009D1F71">
        <w:rPr>
          <w:iCs/>
        </w:rPr>
        <w:t xml:space="preserve">Any implementation of NGNP will encounter significant consumer, </w:t>
      </w:r>
      <w:r w:rsidR="009D1F71">
        <w:rPr>
          <w:iCs/>
        </w:rPr>
        <w:t xml:space="preserve">industry, </w:t>
      </w:r>
      <w:r w:rsidRPr="009D1F71">
        <w:rPr>
          <w:iCs/>
        </w:rPr>
        <w:t>regulatory, and technical challenges as documented in this paper</w:t>
      </w:r>
      <w:r w:rsidRPr="009D1F71">
        <w:t xml:space="preserve"> and</w:t>
      </w:r>
      <w:r w:rsidRPr="009D1F71">
        <w:rPr>
          <w:iCs/>
        </w:rPr>
        <w:t> </w:t>
      </w:r>
      <w:r w:rsidRPr="009D1F71">
        <w:t xml:space="preserve">will require collaboration and support by all parties involved. An industry move to NGNP will require a mandate by the FCC. </w:t>
      </w:r>
      <w:r w:rsidRPr="009D1F71">
        <w:rPr>
          <w:iCs/>
        </w:rPr>
        <w:t xml:space="preserve">The current regulations, standards, and infrastructure were constructed for the TDM network and are based upon a premise that telephone numbers and geography are intertwined. </w:t>
      </w:r>
    </w:p>
    <w:p w:rsidR="00A43A84" w:rsidRDefault="00A43A84" w:rsidP="00A77CDF">
      <w:pPr>
        <w:rPr>
          <w:i/>
          <w:iCs/>
        </w:rPr>
      </w:pPr>
    </w:p>
    <w:p w:rsidR="009D1F71" w:rsidRPr="00A77CDF" w:rsidRDefault="00A43A84" w:rsidP="00A77CDF">
      <w:pPr>
        <w:rPr>
          <w:i/>
          <w:iCs/>
        </w:rPr>
      </w:pPr>
      <w:r w:rsidRPr="00A77CDF">
        <w:rPr>
          <w:iCs/>
        </w:rPr>
        <w:t>Efforts to implement NGNP in a TDM environment (or an environment transitioning from TDM to IP) would require significant re-engineering of legacy TDM  infrastructure, would require an extended duration of time to design and implement</w:t>
      </w:r>
      <w:r w:rsidRPr="00A77CDF">
        <w:t>, and will necessitate a thorough review for impacts on the underlying number assignment and number portability rules, regulations, systems and processes</w:t>
      </w:r>
      <w:r w:rsidRPr="00A77CDF">
        <w:rPr>
          <w:iCs/>
        </w:rPr>
        <w:t>.</w:t>
      </w:r>
      <w:r w:rsidRPr="00A77CDF">
        <w:t xml:space="preserve"> Some Service Providers may</w:t>
      </w:r>
      <w:r>
        <w:rPr>
          <w:color w:val="008000"/>
        </w:rPr>
        <w:t xml:space="preserve"> </w:t>
      </w:r>
      <w:r w:rsidRPr="00A77CDF">
        <w:t>already be making plans or undergoing system and switch upgrades to support and implement IP with upgraded equipment and g</w:t>
      </w:r>
      <w:r w:rsidRPr="00A77CDF">
        <w:rPr>
          <w:iCs/>
        </w:rPr>
        <w:t>iven the industry is moving away from TDM-based networks, the re-engineering of the TDM environment to support NGNP would be costly and the benefits short-lived.</w:t>
      </w:r>
      <w:r w:rsidRPr="00A77CDF">
        <w:rPr>
          <w:i/>
          <w:iCs/>
        </w:rPr>
        <w:t xml:space="preserve">  </w:t>
      </w:r>
    </w:p>
    <w:p w:rsidR="009D1F71" w:rsidRDefault="009D1F71" w:rsidP="00A77CDF">
      <w:pPr>
        <w:rPr>
          <w:i/>
          <w:iCs/>
        </w:rPr>
      </w:pPr>
    </w:p>
    <w:p w:rsidR="00A43A84" w:rsidRPr="00A77CDF" w:rsidRDefault="00A43A84" w:rsidP="00A77CDF">
      <w:pPr>
        <w:rPr>
          <w:iCs/>
        </w:rPr>
      </w:pPr>
      <w:r w:rsidRPr="00A77CDF">
        <w:t xml:space="preserve">A single approach to implement NGNP has not yet been determined and once determined, the massive complexity and cost of this undertaking will certainly require significant analysis and an extended duration of time to design, re-engineer, and implement. As </w:t>
      </w:r>
      <w:r w:rsidRPr="00A77CDF">
        <w:rPr>
          <w:iCs/>
        </w:rPr>
        <w:t xml:space="preserve">the industry infrastructure evolves more toward an all IP environment, the LNPA WG will </w:t>
      </w:r>
      <w:r w:rsidR="009D1F71" w:rsidRPr="00A77CDF">
        <w:rPr>
          <w:iCs/>
        </w:rPr>
        <w:t xml:space="preserve">need to </w:t>
      </w:r>
      <w:r w:rsidRPr="00A77CDF">
        <w:rPr>
          <w:iCs/>
        </w:rPr>
        <w:t>re-evaluate NGNP in that context, and continue to work collaboratively with industry standards bodies such as ATIS.</w:t>
      </w:r>
    </w:p>
    <w:p w:rsidR="009D1F71" w:rsidRDefault="009D1F71" w:rsidP="00A43A84">
      <w:pPr>
        <w:ind w:left="720"/>
        <w:rPr>
          <w:color w:val="008000"/>
        </w:rPr>
      </w:pPr>
    </w:p>
    <w:p w:rsidR="009D1F71" w:rsidRPr="009D1F71" w:rsidRDefault="009D1F71" w:rsidP="00A43A84">
      <w:pPr>
        <w:ind w:left="720"/>
        <w:rPr>
          <w:color w:val="008000"/>
        </w:rPr>
      </w:pPr>
    </w:p>
    <w:p w:rsidR="00A43A84" w:rsidRDefault="00A43A84"/>
    <w:p w:rsidR="00704A23" w:rsidRDefault="00704A23">
      <w:pPr>
        <w:rPr>
          <w:b/>
          <w:color w:val="FF0000"/>
          <w:sz w:val="28"/>
        </w:rPr>
      </w:pPr>
    </w:p>
    <w:sectPr w:rsidR="00704A23" w:rsidSect="00EE1002">
      <w:headerReference w:type="default" r:id="rId9"/>
      <w:footerReference w:type="default" r:id="rId10"/>
      <w:type w:val="nextColumn"/>
      <w:pgSz w:w="12240" w:h="15840"/>
      <w:pgMar w:top="1440" w:right="1440" w:bottom="1440" w:left="1440" w:header="720" w:footer="86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C4" w:rsidRDefault="002E20C4">
      <w:r>
        <w:separator/>
      </w:r>
    </w:p>
  </w:endnote>
  <w:endnote w:type="continuationSeparator" w:id="0">
    <w:p w:rsidR="002E20C4" w:rsidRDefault="002E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356"/>
      <w:docPartObj>
        <w:docPartGallery w:val="Page Numbers (Bottom of Page)"/>
        <w:docPartUnique/>
      </w:docPartObj>
    </w:sdtPr>
    <w:sdtEndPr/>
    <w:sdtContent>
      <w:p w:rsidR="005F3A80" w:rsidRDefault="002E20C4" w:rsidP="00550AEF">
        <w:pPr>
          <w:pStyle w:val="Footer"/>
          <w:tabs>
            <w:tab w:val="left" w:pos="2635"/>
          </w:tabs>
        </w:pPr>
        <w:r>
          <w:fldChar w:fldCharType="begin"/>
        </w:r>
        <w:r>
          <w:instrText xml:space="preserve"> DATE \@ "M/d/yyyy" </w:instrText>
        </w:r>
        <w:r>
          <w:fldChar w:fldCharType="separate"/>
        </w:r>
        <w:r w:rsidR="00A15C76">
          <w:rPr>
            <w:noProof/>
          </w:rPr>
          <w:t>2/19/2015</w:t>
        </w:r>
        <w:r>
          <w:rPr>
            <w:noProof/>
          </w:rPr>
          <w:fldChar w:fldCharType="end"/>
        </w:r>
        <w:r w:rsidR="005F3A80">
          <w:tab/>
        </w:r>
        <w:r w:rsidR="005F3A80">
          <w:tab/>
        </w:r>
        <w:r w:rsidR="005F3A80">
          <w:tab/>
        </w:r>
        <w:r>
          <w:fldChar w:fldCharType="begin"/>
        </w:r>
        <w:r>
          <w:instrText xml:space="preserve"> PAGE   \* MERGEFORMAT </w:instrText>
        </w:r>
        <w:r>
          <w:fldChar w:fldCharType="separate"/>
        </w:r>
        <w:r w:rsidR="00A15C76">
          <w:rPr>
            <w:noProof/>
          </w:rPr>
          <w:t>11</w:t>
        </w:r>
        <w:r>
          <w:rPr>
            <w:noProof/>
          </w:rPr>
          <w:fldChar w:fldCharType="end"/>
        </w:r>
      </w:p>
    </w:sdtContent>
  </w:sdt>
  <w:p w:rsidR="005F3A80" w:rsidRDefault="005F3A80">
    <w:pPr>
      <w:pStyle w:val="Footer"/>
      <w:pBdr>
        <w:top w:val="none" w:sz="0" w:space="0" w:color="auto"/>
        <w:left w:val="none" w:sz="0" w:space="0" w:color="auto"/>
        <w:bottom w:val="none" w:sz="0" w:space="0" w:color="auto"/>
        <w:right w:val="none" w:sz="0" w:space="0"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C4" w:rsidRDefault="002E20C4">
      <w:r>
        <w:separator/>
      </w:r>
    </w:p>
  </w:footnote>
  <w:footnote w:type="continuationSeparator" w:id="0">
    <w:p w:rsidR="002E20C4" w:rsidRDefault="002E20C4">
      <w:r>
        <w:continuationSeparator/>
      </w:r>
    </w:p>
  </w:footnote>
  <w:footnote w:id="1">
    <w:p w:rsidR="005F3A80" w:rsidRDefault="005F3A80">
      <w:pPr>
        <w:pStyle w:val="FootnoteText"/>
      </w:pPr>
      <w:r>
        <w:rPr>
          <w:rStyle w:val="FootnoteReference"/>
        </w:rPr>
        <w:footnoteRef/>
      </w:r>
      <w:r>
        <w:t xml:space="preserve"> The FCC Chief Technology Officer January, 2012 to August, 2014 </w:t>
      </w:r>
    </w:p>
  </w:footnote>
  <w:footnote w:id="2">
    <w:p w:rsidR="005F3A80" w:rsidRDefault="005F3A80" w:rsidP="00D6455B">
      <w:pPr>
        <w:pStyle w:val="FootnoteText"/>
      </w:pPr>
      <w:r>
        <w:rPr>
          <w:rStyle w:val="FootnoteReference"/>
        </w:rPr>
        <w:footnoteRef/>
      </w:r>
      <w:r>
        <w:t xml:space="preserve"> Refer to </w:t>
      </w:r>
      <w:r w:rsidRPr="00C851FD">
        <w:t xml:space="preserve">http://www.nanc-chair.org/docs/mtg_docs/Technology_Transition_Numbering_Presentation.pptx from the February </w:t>
      </w:r>
      <w:r>
        <w:t xml:space="preserve">21, 2013 NANC meeting. </w:t>
      </w:r>
    </w:p>
  </w:footnote>
  <w:footnote w:id="3">
    <w:p w:rsidR="005F3A80" w:rsidRDefault="005F3A80" w:rsidP="000B3D43">
      <w:pPr>
        <w:pStyle w:val="FootnoteText"/>
      </w:pPr>
      <w:r>
        <w:rPr>
          <w:rStyle w:val="FootnoteReference"/>
        </w:rPr>
        <w:footnoteRef/>
      </w:r>
      <w:r>
        <w:t xml:space="preserve"> </w:t>
      </w:r>
      <w:r w:rsidRPr="00614EDA">
        <w:t>47 U.S.C. § 153 and 47 C.F.R. § 52.21(k))</w:t>
      </w:r>
    </w:p>
  </w:footnote>
  <w:footnote w:id="4">
    <w:p w:rsidR="005F3A80" w:rsidRDefault="005F3A80">
      <w:pPr>
        <w:pStyle w:val="FootnoteText"/>
      </w:pPr>
      <w:r>
        <w:rPr>
          <w:rStyle w:val="FootnoteReference"/>
        </w:rPr>
        <w:footnoteRef/>
      </w:r>
      <w:r>
        <w:t xml:space="preserve"> Refer to </w:t>
      </w:r>
      <w:r w:rsidRPr="001049BE">
        <w:t>http://www.nanc-chair.org/docs/nowg/Jan06_Hurricane_Impact_Report.doc</w:t>
      </w:r>
    </w:p>
  </w:footnote>
  <w:footnote w:id="5">
    <w:p w:rsidR="005F3A80" w:rsidRDefault="005F3A80">
      <w:pPr>
        <w:pStyle w:val="FootnoteText"/>
      </w:pPr>
      <w:r>
        <w:rPr>
          <w:rStyle w:val="FootnoteReference"/>
        </w:rPr>
        <w:footnoteRef/>
      </w:r>
      <w:r>
        <w:t xml:space="preserve"> </w:t>
      </w:r>
      <w:r w:rsidRPr="00FE3083">
        <w:rPr>
          <w:szCs w:val="24"/>
        </w:rPr>
        <w:t xml:space="preserve">ATIS INC has provided to the FCC a White Paper </w:t>
      </w:r>
      <w:r w:rsidRPr="00FE3083">
        <w:rPr>
          <w:szCs w:val="24"/>
          <w:u w:val="single"/>
        </w:rPr>
        <w:t>“Large-Scale Rate Center Consolidation Considerations in the Transition from the PSTN to All-IP</w:t>
      </w:r>
      <w:r w:rsidRPr="00FE3083">
        <w:rPr>
          <w:szCs w:val="24"/>
        </w:rPr>
        <w:t xml:space="preserve">” to address the impacts </w:t>
      </w:r>
      <w:r w:rsidRPr="00FE3083">
        <w:rPr>
          <w:rFonts w:eastAsia="Calibri"/>
          <w:szCs w:val="24"/>
        </w:rPr>
        <w:t>of large-scale Rate Center consolidation during the transition from PSTN to IP.</w:t>
      </w:r>
      <w:r>
        <w:rPr>
          <w:rFonts w:eastAsia="Calibri"/>
          <w:szCs w:val="24"/>
        </w:rPr>
        <w:t xml:space="preserve">  </w:t>
      </w:r>
      <w:hyperlink r:id="rId1" w:anchor="INC" w:history="1">
        <w:r w:rsidRPr="004769EF">
          <w:t>http://www.atis.org/legal/committee.asp#INC</w:t>
        </w:r>
      </w:hyperlink>
    </w:p>
  </w:footnote>
  <w:footnote w:id="6">
    <w:p w:rsidR="005F3A80" w:rsidRDefault="005F3A80">
      <w:pPr>
        <w:pStyle w:val="FootnoteText"/>
      </w:pPr>
      <w:r>
        <w:rPr>
          <w:rStyle w:val="FootnoteReference"/>
        </w:rPr>
        <w:footnoteRef/>
      </w:r>
      <w:r>
        <w:t xml:space="preserve"> See </w:t>
      </w:r>
      <w:hyperlink r:id="rId2" w:history="1">
        <w:r w:rsidRPr="00ED5E0F">
          <w:rPr>
            <w:rStyle w:val="Hyperlink"/>
          </w:rPr>
          <w:t>http://www.fcc.gov/document/fcc-releases-connect-america-fund-order-reforms-usficc-broadband</w:t>
        </w:r>
      </w:hyperlink>
      <w:r>
        <w:t xml:space="preserve"> which removes terminating switched access</w:t>
      </w:r>
    </w:p>
  </w:footnote>
  <w:footnote w:id="7">
    <w:p w:rsidR="005F3A80" w:rsidRDefault="005F3A80">
      <w:pPr>
        <w:pStyle w:val="FootnoteText"/>
      </w:pPr>
      <w:r>
        <w:rPr>
          <w:rStyle w:val="FootnoteReference"/>
        </w:rPr>
        <w:footnoteRef/>
      </w:r>
      <w:r>
        <w:t xml:space="preserve"> See ATIS INC documents ATIS-0300076  “</w:t>
      </w:r>
      <w:r w:rsidRPr="004D56D3">
        <w:rPr>
          <w:u w:val="single"/>
        </w:rPr>
        <w:t>Numbering and Dialing Plan within the United States</w:t>
      </w:r>
      <w:r>
        <w:t>” and ATIS-0300059 “</w:t>
      </w:r>
      <w:r w:rsidRPr="004D56D3">
        <w:rPr>
          <w:u w:val="single"/>
        </w:rPr>
        <w:t>Uniform Dialing Plan</w:t>
      </w:r>
      <w:r>
        <w:t>”</w:t>
      </w:r>
    </w:p>
  </w:footnote>
  <w:footnote w:id="8">
    <w:p w:rsidR="005F3A80" w:rsidRDefault="005F3A80" w:rsidP="008B5E47">
      <w:pPr>
        <w:pStyle w:val="FootnoteText"/>
      </w:pPr>
      <w:r>
        <w:rPr>
          <w:rStyle w:val="FootnoteReference"/>
        </w:rPr>
        <w:footnoteRef/>
      </w:r>
      <w:r>
        <w:t xml:space="preserve"> See ATIS-1000002, “</w:t>
      </w:r>
      <w:r w:rsidRPr="00174C27">
        <w:rPr>
          <w:u w:val="single"/>
        </w:rPr>
        <w:t>Number Portability Switching Systems</w:t>
      </w:r>
      <w:r>
        <w:t>,” an ATIS Standard developed by the PTSC.3 Subcommittee under the ATIS PTSC</w:t>
      </w:r>
    </w:p>
  </w:footnote>
  <w:footnote w:id="9">
    <w:p w:rsidR="005F3A80" w:rsidRDefault="005F3A80" w:rsidP="008B5E47">
      <w:pPr>
        <w:pStyle w:val="FootnoteText"/>
      </w:pPr>
      <w:r>
        <w:rPr>
          <w:rStyle w:val="FootnoteReference"/>
        </w:rPr>
        <w:footnoteRef/>
      </w:r>
      <w:r>
        <w:t xml:space="preserve"> See LNPA WG Best Practices &lt;</w:t>
      </w:r>
      <w:r w:rsidRPr="009D5449">
        <w:t>http://www.npac.com/lnpa-working-group/lnp-best-practices</w:t>
      </w:r>
      <w:r>
        <w:t>&gt;</w:t>
      </w:r>
    </w:p>
  </w:footnote>
  <w:footnote w:id="10">
    <w:p w:rsidR="005F3A80" w:rsidRPr="006D71A9" w:rsidRDefault="005F3A80" w:rsidP="008B5E47">
      <w:pPr>
        <w:pStyle w:val="FootnoteText"/>
      </w:pPr>
      <w:r>
        <w:rPr>
          <w:rStyle w:val="FootnoteReference"/>
        </w:rPr>
        <w:footnoteRef/>
      </w:r>
      <w:r>
        <w:t xml:space="preserve"> Examples of Federal rules that will need to be reviewed (not an exhaustive list); </w:t>
      </w:r>
      <w:r w:rsidRPr="006D71A9">
        <w:t xml:space="preserve">47 C.F.R   §51.209 (Toll dialing parity), 47 C.F.R </w:t>
      </w:r>
      <w:r w:rsidRPr="001D3145">
        <w:t xml:space="preserve">§51.318 </w:t>
      </w:r>
      <w:r>
        <w:t>(</w:t>
      </w:r>
      <w:r w:rsidRPr="006D71A9">
        <w:t xml:space="preserve">Definition of local number assignment), 47 C.F.R </w:t>
      </w:r>
      <w:r w:rsidRPr="001D3145">
        <w:t xml:space="preserve">§52.7 </w:t>
      </w:r>
      <w:r>
        <w:t xml:space="preserve">(Definitions), </w:t>
      </w:r>
      <w:r w:rsidRPr="006D71A9">
        <w:t>47 C.F.R §52.15 (Central office code administration), and 47 C.F.R §52.19 (Area code relief)</w:t>
      </w:r>
    </w:p>
    <w:p w:rsidR="005F3A80" w:rsidRDefault="005F3A80" w:rsidP="008B5E47">
      <w:pPr>
        <w:pStyle w:val="FootnoteText"/>
      </w:pPr>
    </w:p>
  </w:footnote>
  <w:footnote w:id="11">
    <w:p w:rsidR="005F3A80" w:rsidRDefault="005F3A80" w:rsidP="00304006">
      <w:pPr>
        <w:rPr>
          <w:color w:val="336600"/>
        </w:rPr>
      </w:pPr>
      <w:r>
        <w:rPr>
          <w:rStyle w:val="FootnoteReference"/>
        </w:rPr>
        <w:footnoteRef/>
      </w:r>
      <w:r>
        <w:t xml:space="preserve"> </w:t>
      </w:r>
      <w:r w:rsidRPr="00304006">
        <w:rPr>
          <w:sz w:val="20"/>
          <w:lang w:val="en-CA"/>
        </w:rPr>
        <w:t>See ATIS SIP Forum NNI Joint Task Force, “</w:t>
      </w:r>
      <w:r w:rsidRPr="00304006">
        <w:rPr>
          <w:sz w:val="20"/>
        </w:rPr>
        <w:t>IP Interconnection Routing Report” (IPNNI- 2014-00083R14</w:t>
      </w:r>
      <w:r w:rsidRPr="00304006">
        <w:rPr>
          <w:sz w:val="20"/>
          <w:lang w:val="en-CA"/>
        </w:rPr>
        <w:t xml:space="preserve">) located at </w:t>
      </w:r>
      <w:hyperlink r:id="rId3" w:history="1">
        <w:r w:rsidRPr="00304006">
          <w:rPr>
            <w:rStyle w:val="Hyperlink"/>
            <w:sz w:val="20"/>
            <w:lang w:val="en-CA"/>
          </w:rPr>
          <w:t>http://access.atis.org/apps/group_public/document.php?document_id=18837&amp;wg_abbrev=ipnni</w:t>
        </w:r>
      </w:hyperlink>
    </w:p>
    <w:p w:rsidR="005F3A80" w:rsidRDefault="005F3A80">
      <w:pPr>
        <w:pStyle w:val="FootnoteText"/>
      </w:pPr>
    </w:p>
  </w:footnote>
  <w:footnote w:id="12">
    <w:p w:rsidR="005F3A80" w:rsidRDefault="005F3A80" w:rsidP="008B5E47">
      <w:pPr>
        <w:pStyle w:val="FootnoteText"/>
      </w:pPr>
      <w:r>
        <w:rPr>
          <w:rStyle w:val="FootnoteReference"/>
        </w:rPr>
        <w:footnoteRef/>
      </w:r>
      <w:r>
        <w:t xml:space="preserve"> For further details see “</w:t>
      </w:r>
      <w:r w:rsidRPr="00AC5B78">
        <w:t xml:space="preserve">ATIS INC Input on Large-Scale </w:t>
      </w:r>
      <w:r>
        <w:t>Rate Center</w:t>
      </w:r>
      <w:r w:rsidRPr="00AC5B78">
        <w:t xml:space="preserve"> Consolidation</w:t>
      </w:r>
      <w:r>
        <w:t xml:space="preserve">” sent by the </w:t>
      </w:r>
      <w:r w:rsidRPr="00AC5B78">
        <w:t>Alliance for Teleco</w:t>
      </w:r>
      <w:r>
        <w:t xml:space="preserve">mmunications Industry Solutions dated September 19, 2014 to Mr. Scott Jordan, FCC CTO and </w:t>
      </w:r>
      <w:proofErr w:type="spellStart"/>
      <w:r>
        <w:t>Mr</w:t>
      </w:r>
      <w:proofErr w:type="spellEnd"/>
      <w:r>
        <w:t xml:space="preserve"> Henning </w:t>
      </w:r>
      <w:proofErr w:type="spellStart"/>
      <w:r>
        <w:t>Schulzrinne</w:t>
      </w:r>
      <w:proofErr w:type="spellEnd"/>
      <w:r>
        <w:t xml:space="preserve">, FCC Technology Advisor: </w:t>
      </w:r>
      <w:r w:rsidRPr="00AC5B78">
        <w:t>http://www.atis.org/legal/Docs/INC/ATIS%20INC%20RCC.pdf</w:t>
      </w:r>
      <w:r>
        <w:t xml:space="preserve">  </w:t>
      </w:r>
    </w:p>
  </w:footnote>
  <w:footnote w:id="13">
    <w:p w:rsidR="005F3A80" w:rsidRDefault="005F3A80" w:rsidP="00C552C7">
      <w:pPr>
        <w:pStyle w:val="FootnoteText"/>
      </w:pPr>
      <w:r w:rsidRPr="00C552C7">
        <w:rPr>
          <w:vertAlign w:val="superscript"/>
        </w:rPr>
        <w:footnoteRef/>
      </w:r>
      <w:r w:rsidRPr="00C552C7">
        <w:rPr>
          <w:vertAlign w:val="superscript"/>
        </w:rPr>
        <w:t xml:space="preserve"> </w:t>
      </w:r>
      <w:r>
        <w:t xml:space="preserve">Reference the </w:t>
      </w:r>
      <w:proofErr w:type="spellStart"/>
      <w:r>
        <w:t>FoN</w:t>
      </w:r>
      <w:proofErr w:type="spellEnd"/>
      <w:r>
        <w:t xml:space="preserve"> white paper about the current issues with geographical routing for toll free numbering resources at this link. </w:t>
      </w:r>
    </w:p>
    <w:p w:rsidR="005F3A80" w:rsidRDefault="002E20C4" w:rsidP="00C552C7">
      <w:pPr>
        <w:pStyle w:val="FootnoteText"/>
      </w:pPr>
      <w:hyperlink r:id="rId4" w:history="1">
        <w:r w:rsidR="005F3A80" w:rsidRPr="00C552C7">
          <w:t>http://www.nanc-chair.org/docs/mtg_docs/Dec14_White_Paper_Geo_Routing%20_Toll_Free%20_Services.pdf</w:t>
        </w:r>
      </w:hyperlink>
    </w:p>
    <w:p w:rsidR="005F3A80" w:rsidRDefault="005F3A80">
      <w:pPr>
        <w:pStyle w:val="FootnoteText"/>
      </w:pPr>
    </w:p>
  </w:footnote>
  <w:footnote w:id="14">
    <w:p w:rsidR="005F3A80" w:rsidRDefault="005F3A80" w:rsidP="005C4642">
      <w:pPr>
        <w:pStyle w:val="FootnoteText"/>
      </w:pPr>
      <w:r>
        <w:rPr>
          <w:rStyle w:val="FootnoteReference"/>
        </w:rPr>
        <w:footnoteRef/>
      </w:r>
      <w:r>
        <w:t xml:space="preserve"> Refer to </w:t>
      </w:r>
      <w:r w:rsidRPr="001049BE">
        <w:t>http://www.nanc-chair.org/docs/nowg/Jan06_Hurricane_Impact_Report.doc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80" w:rsidRDefault="005F3A80" w:rsidP="00EE1002">
    <w:pPr>
      <w:pStyle w:val="Header"/>
      <w:jc w:val="center"/>
      <w:rPr>
        <w:b/>
        <w:sz w:val="32"/>
      </w:rPr>
    </w:pPr>
    <w:r>
      <w:rPr>
        <w:b/>
        <w:sz w:val="32"/>
      </w:rPr>
      <w:t xml:space="preserve"> </w:t>
    </w:r>
  </w:p>
  <w:p w:rsidR="005F3A80" w:rsidRDefault="005F3A80">
    <w:pPr>
      <w:pStyle w:val="Header"/>
      <w:spacing w:after="100" w:afterAutospacing="1"/>
      <w:jc w:val="center"/>
      <w:rPr>
        <w:b/>
        <w:sz w:val="32"/>
      </w:rPr>
    </w:pPr>
    <w:r>
      <w:rPr>
        <w:b/>
        <w:sz w:val="32"/>
      </w:rPr>
      <w:t>LNPA WG NON-GEOGRAPHIC NUMBER PORTABLITY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06272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74734D"/>
    <w:multiLevelType w:val="hybridMultilevel"/>
    <w:tmpl w:val="6696E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07709"/>
    <w:multiLevelType w:val="hybridMultilevel"/>
    <w:tmpl w:val="CE38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E65A9"/>
    <w:multiLevelType w:val="singleLevel"/>
    <w:tmpl w:val="8AE61544"/>
    <w:lvl w:ilvl="0">
      <w:start w:val="1"/>
      <w:numFmt w:val="decimal"/>
      <w:lvlText w:val="(%1)"/>
      <w:legacy w:legacy="1" w:legacySpace="0" w:legacyIndent="360"/>
      <w:lvlJc w:val="left"/>
      <w:pPr>
        <w:ind w:left="1080" w:hanging="360"/>
      </w:pPr>
    </w:lvl>
  </w:abstractNum>
  <w:abstractNum w:abstractNumId="4">
    <w:nsid w:val="10722905"/>
    <w:multiLevelType w:val="hybridMultilevel"/>
    <w:tmpl w:val="BAA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84820"/>
    <w:multiLevelType w:val="singleLevel"/>
    <w:tmpl w:val="5C6AD476"/>
    <w:lvl w:ilvl="0">
      <w:start w:val="1"/>
      <w:numFmt w:val="decimal"/>
      <w:lvlText w:val="%1."/>
      <w:legacy w:legacy="1" w:legacySpace="0" w:legacyIndent="360"/>
      <w:lvlJc w:val="left"/>
      <w:pPr>
        <w:ind w:left="1080" w:hanging="360"/>
      </w:pPr>
    </w:lvl>
  </w:abstractNum>
  <w:abstractNum w:abstractNumId="6">
    <w:nsid w:val="177B7F9B"/>
    <w:multiLevelType w:val="hybridMultilevel"/>
    <w:tmpl w:val="89E44FC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17A54378"/>
    <w:multiLevelType w:val="singleLevel"/>
    <w:tmpl w:val="5C6AD476"/>
    <w:lvl w:ilvl="0">
      <w:start w:val="1"/>
      <w:numFmt w:val="decimal"/>
      <w:lvlText w:val="%1."/>
      <w:legacy w:legacy="1" w:legacySpace="0" w:legacyIndent="360"/>
      <w:lvlJc w:val="left"/>
      <w:pPr>
        <w:ind w:left="1080" w:hanging="360"/>
      </w:pPr>
    </w:lvl>
  </w:abstractNum>
  <w:abstractNum w:abstractNumId="8">
    <w:nsid w:val="1A7A62F2"/>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9">
    <w:nsid w:val="1BD03E88"/>
    <w:multiLevelType w:val="singleLevel"/>
    <w:tmpl w:val="728CEE62"/>
    <w:lvl w:ilvl="0">
      <w:start w:val="1"/>
      <w:numFmt w:val="none"/>
      <w:lvlText w:val=""/>
      <w:legacy w:legacy="1" w:legacySpace="0" w:legacyIndent="360"/>
      <w:lvlJc w:val="left"/>
      <w:pPr>
        <w:ind w:left="360" w:hanging="360"/>
      </w:pPr>
      <w:rPr>
        <w:rFonts w:ascii="Symbol" w:hAnsi="Symbol" w:hint="default"/>
      </w:rPr>
    </w:lvl>
  </w:abstractNum>
  <w:abstractNum w:abstractNumId="10">
    <w:nsid w:val="227518C9"/>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11">
    <w:nsid w:val="2E495DD3"/>
    <w:multiLevelType w:val="singleLevel"/>
    <w:tmpl w:val="6D0CD778"/>
    <w:lvl w:ilvl="0">
      <w:start w:val="1"/>
      <w:numFmt w:val="decimal"/>
      <w:lvlText w:val="(%1) "/>
      <w:legacy w:legacy="1" w:legacySpace="0" w:legacyIndent="360"/>
      <w:lvlJc w:val="left"/>
      <w:pPr>
        <w:ind w:left="360" w:hanging="360"/>
      </w:pPr>
      <w:rPr>
        <w:b w:val="0"/>
        <w:i w:val="0"/>
        <w:sz w:val="24"/>
      </w:rPr>
    </w:lvl>
  </w:abstractNum>
  <w:abstractNum w:abstractNumId="12">
    <w:nsid w:val="4D172706"/>
    <w:multiLevelType w:val="hybridMultilevel"/>
    <w:tmpl w:val="403A76A2"/>
    <w:lvl w:ilvl="0" w:tplc="9D2E8F2E">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72A21"/>
    <w:multiLevelType w:val="hybridMultilevel"/>
    <w:tmpl w:val="D0388B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50DF35EB"/>
    <w:multiLevelType w:val="singleLevel"/>
    <w:tmpl w:val="5C6AD476"/>
    <w:lvl w:ilvl="0">
      <w:start w:val="1"/>
      <w:numFmt w:val="decimal"/>
      <w:lvlText w:val="%1."/>
      <w:legacy w:legacy="1" w:legacySpace="0" w:legacyIndent="360"/>
      <w:lvlJc w:val="left"/>
      <w:pPr>
        <w:ind w:left="1080" w:hanging="360"/>
      </w:pPr>
    </w:lvl>
  </w:abstractNum>
  <w:abstractNum w:abstractNumId="15">
    <w:nsid w:val="546E4798"/>
    <w:multiLevelType w:val="hybridMultilevel"/>
    <w:tmpl w:val="87460BB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nsid w:val="59A84B6F"/>
    <w:multiLevelType w:val="singleLevel"/>
    <w:tmpl w:val="728CEE62"/>
    <w:lvl w:ilvl="0">
      <w:start w:val="1"/>
      <w:numFmt w:val="none"/>
      <w:lvlText w:val=""/>
      <w:legacy w:legacy="1" w:legacySpace="0" w:legacyIndent="360"/>
      <w:lvlJc w:val="left"/>
      <w:pPr>
        <w:ind w:left="360" w:hanging="360"/>
      </w:pPr>
      <w:rPr>
        <w:rFonts w:ascii="Symbol" w:hAnsi="Symbol" w:hint="default"/>
      </w:rPr>
    </w:lvl>
  </w:abstractNum>
  <w:abstractNum w:abstractNumId="17">
    <w:nsid w:val="5F7A1EBE"/>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18">
    <w:nsid w:val="6161183F"/>
    <w:multiLevelType w:val="hybridMultilevel"/>
    <w:tmpl w:val="D0E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547A2"/>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20">
    <w:nsid w:val="65732DC8"/>
    <w:multiLevelType w:val="hybridMultilevel"/>
    <w:tmpl w:val="05F00E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nsid w:val="66342E6B"/>
    <w:multiLevelType w:val="singleLevel"/>
    <w:tmpl w:val="728CEE62"/>
    <w:lvl w:ilvl="0">
      <w:start w:val="1"/>
      <w:numFmt w:val="none"/>
      <w:lvlText w:val=""/>
      <w:legacy w:legacy="1" w:legacySpace="0" w:legacyIndent="360"/>
      <w:lvlJc w:val="left"/>
      <w:pPr>
        <w:ind w:left="360" w:hanging="360"/>
      </w:pPr>
      <w:rPr>
        <w:rFonts w:ascii="Symbol" w:hAnsi="Symbol" w:hint="default"/>
      </w:rPr>
    </w:lvl>
  </w:abstractNum>
  <w:abstractNum w:abstractNumId="22">
    <w:nsid w:val="718559E8"/>
    <w:multiLevelType w:val="hybridMultilevel"/>
    <w:tmpl w:val="BC7085D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nsid w:val="73FA072D"/>
    <w:multiLevelType w:val="hybridMultilevel"/>
    <w:tmpl w:val="D882A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105E6B"/>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25">
    <w:nsid w:val="7FB64730"/>
    <w:multiLevelType w:val="singleLevel"/>
    <w:tmpl w:val="DA8A7278"/>
    <w:lvl w:ilvl="0">
      <w:start w:val="1"/>
      <w:numFmt w:val="bullet"/>
      <w:lvlText w:val=""/>
      <w:lvlJc w:val="left"/>
      <w:pPr>
        <w:tabs>
          <w:tab w:val="num" w:pos="360"/>
        </w:tabs>
        <w:ind w:left="360" w:hanging="360"/>
      </w:pPr>
      <w:rPr>
        <w:rFonts w:ascii="Symbol" w:hAnsi="Symbol" w:hint="default"/>
        <w:b w:val="0"/>
        <w:i w:val="0"/>
      </w:rPr>
    </w:lvl>
  </w:abstractNum>
  <w:num w:numId="1">
    <w:abstractNumId w:val="0"/>
  </w:num>
  <w:num w:numId="2">
    <w:abstractNumId w:val="16"/>
  </w:num>
  <w:num w:numId="3">
    <w:abstractNumId w:val="21"/>
  </w:num>
  <w:num w:numId="4">
    <w:abstractNumId w:val="9"/>
  </w:num>
  <w:num w:numId="5">
    <w:abstractNumId w:val="3"/>
  </w:num>
  <w:num w:numId="6">
    <w:abstractNumId w:val="8"/>
  </w:num>
  <w:num w:numId="7">
    <w:abstractNumId w:val="19"/>
  </w:num>
  <w:num w:numId="8">
    <w:abstractNumId w:val="24"/>
  </w:num>
  <w:num w:numId="9">
    <w:abstractNumId w:val="10"/>
  </w:num>
  <w:num w:numId="10">
    <w:abstractNumId w:val="17"/>
  </w:num>
  <w:num w:numId="11">
    <w:abstractNumId w:val="14"/>
  </w:num>
  <w:num w:numId="12">
    <w:abstractNumId w:val="7"/>
  </w:num>
  <w:num w:numId="13">
    <w:abstractNumId w:val="5"/>
  </w:num>
  <w:num w:numId="14">
    <w:abstractNumId w:val="11"/>
  </w:num>
  <w:num w:numId="15">
    <w:abstractNumId w:val="13"/>
  </w:num>
  <w:num w:numId="16">
    <w:abstractNumId w:val="6"/>
  </w:num>
  <w:num w:numId="17">
    <w:abstractNumId w:val="2"/>
  </w:num>
  <w:num w:numId="18">
    <w:abstractNumId w:val="15"/>
  </w:num>
  <w:num w:numId="19">
    <w:abstractNumId w:val="22"/>
  </w:num>
  <w:num w:numId="20">
    <w:abstractNumId w:val="20"/>
  </w:num>
  <w:num w:numId="21">
    <w:abstractNumId w:val="0"/>
    <w:lvlOverride w:ilvl="0">
      <w:startOverride w:val="2"/>
    </w:lvlOverride>
  </w:num>
  <w:num w:numId="22">
    <w:abstractNumId w:val="23"/>
  </w:num>
  <w:num w:numId="23">
    <w:abstractNumId w:val="18"/>
  </w:num>
  <w:num w:numId="24">
    <w:abstractNumId w:val="12"/>
  </w:num>
  <w:num w:numId="25">
    <w:abstractNumId w:val="2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2C"/>
    <w:rsid w:val="000049EC"/>
    <w:rsid w:val="00011025"/>
    <w:rsid w:val="000113DD"/>
    <w:rsid w:val="00016A57"/>
    <w:rsid w:val="00021A0F"/>
    <w:rsid w:val="00043EB0"/>
    <w:rsid w:val="0004573E"/>
    <w:rsid w:val="00052964"/>
    <w:rsid w:val="00057432"/>
    <w:rsid w:val="00072C1D"/>
    <w:rsid w:val="00074478"/>
    <w:rsid w:val="000773B9"/>
    <w:rsid w:val="000834E6"/>
    <w:rsid w:val="000860DF"/>
    <w:rsid w:val="000A0FD2"/>
    <w:rsid w:val="000B39FF"/>
    <w:rsid w:val="000B3D43"/>
    <w:rsid w:val="000B592D"/>
    <w:rsid w:val="000B60B1"/>
    <w:rsid w:val="000C0658"/>
    <w:rsid w:val="000C18A3"/>
    <w:rsid w:val="000C73FC"/>
    <w:rsid w:val="000D085E"/>
    <w:rsid w:val="000D0CD7"/>
    <w:rsid w:val="000D1A0A"/>
    <w:rsid w:val="000E1ECE"/>
    <w:rsid w:val="000E61BE"/>
    <w:rsid w:val="000E7C9A"/>
    <w:rsid w:val="000F2C4F"/>
    <w:rsid w:val="001012A4"/>
    <w:rsid w:val="001049BE"/>
    <w:rsid w:val="00104FE4"/>
    <w:rsid w:val="00112657"/>
    <w:rsid w:val="00112DBC"/>
    <w:rsid w:val="00114D32"/>
    <w:rsid w:val="00124438"/>
    <w:rsid w:val="0012616A"/>
    <w:rsid w:val="00132378"/>
    <w:rsid w:val="001345B6"/>
    <w:rsid w:val="00135947"/>
    <w:rsid w:val="00141997"/>
    <w:rsid w:val="00162440"/>
    <w:rsid w:val="0016266F"/>
    <w:rsid w:val="00166564"/>
    <w:rsid w:val="00173514"/>
    <w:rsid w:val="00186AF3"/>
    <w:rsid w:val="00186C3F"/>
    <w:rsid w:val="00187156"/>
    <w:rsid w:val="001900B0"/>
    <w:rsid w:val="001A412C"/>
    <w:rsid w:val="001A4C1A"/>
    <w:rsid w:val="001C11BC"/>
    <w:rsid w:val="001C1C31"/>
    <w:rsid w:val="001C56B4"/>
    <w:rsid w:val="001D1428"/>
    <w:rsid w:val="001D25B4"/>
    <w:rsid w:val="001D6180"/>
    <w:rsid w:val="001E20AD"/>
    <w:rsid w:val="001E2711"/>
    <w:rsid w:val="001E4D03"/>
    <w:rsid w:val="001F0872"/>
    <w:rsid w:val="001F1889"/>
    <w:rsid w:val="001F68F3"/>
    <w:rsid w:val="00203E64"/>
    <w:rsid w:val="00210EEC"/>
    <w:rsid w:val="002215C3"/>
    <w:rsid w:val="0023167B"/>
    <w:rsid w:val="0023229E"/>
    <w:rsid w:val="00232D38"/>
    <w:rsid w:val="00236847"/>
    <w:rsid w:val="002429BC"/>
    <w:rsid w:val="00245E2E"/>
    <w:rsid w:val="00256E8E"/>
    <w:rsid w:val="00281196"/>
    <w:rsid w:val="00285765"/>
    <w:rsid w:val="0029093E"/>
    <w:rsid w:val="002A040A"/>
    <w:rsid w:val="002A07D0"/>
    <w:rsid w:val="002A2F19"/>
    <w:rsid w:val="002A40CE"/>
    <w:rsid w:val="002A768D"/>
    <w:rsid w:val="002B3547"/>
    <w:rsid w:val="002B7EBD"/>
    <w:rsid w:val="002C348E"/>
    <w:rsid w:val="002C5C36"/>
    <w:rsid w:val="002D180E"/>
    <w:rsid w:val="002D7174"/>
    <w:rsid w:val="002D7ECE"/>
    <w:rsid w:val="002E20C4"/>
    <w:rsid w:val="002E3AD5"/>
    <w:rsid w:val="002E53F5"/>
    <w:rsid w:val="002F0DBD"/>
    <w:rsid w:val="002F5B8B"/>
    <w:rsid w:val="002F640C"/>
    <w:rsid w:val="00304006"/>
    <w:rsid w:val="00305244"/>
    <w:rsid w:val="00306378"/>
    <w:rsid w:val="00307468"/>
    <w:rsid w:val="00320E9C"/>
    <w:rsid w:val="00323AB3"/>
    <w:rsid w:val="003240E4"/>
    <w:rsid w:val="00327C9C"/>
    <w:rsid w:val="003300DB"/>
    <w:rsid w:val="003313EC"/>
    <w:rsid w:val="00334246"/>
    <w:rsid w:val="003343EA"/>
    <w:rsid w:val="003409B3"/>
    <w:rsid w:val="00341648"/>
    <w:rsid w:val="00341D47"/>
    <w:rsid w:val="00343167"/>
    <w:rsid w:val="00361E26"/>
    <w:rsid w:val="00362E56"/>
    <w:rsid w:val="0036470D"/>
    <w:rsid w:val="00367570"/>
    <w:rsid w:val="00367B8D"/>
    <w:rsid w:val="00375182"/>
    <w:rsid w:val="00380BE9"/>
    <w:rsid w:val="003817A5"/>
    <w:rsid w:val="00382CE4"/>
    <w:rsid w:val="003904A9"/>
    <w:rsid w:val="00390BBA"/>
    <w:rsid w:val="003922B4"/>
    <w:rsid w:val="00397C9F"/>
    <w:rsid w:val="003A32C6"/>
    <w:rsid w:val="003B326E"/>
    <w:rsid w:val="003C0052"/>
    <w:rsid w:val="003C440C"/>
    <w:rsid w:val="003C5230"/>
    <w:rsid w:val="003D79F5"/>
    <w:rsid w:val="003E049E"/>
    <w:rsid w:val="003E0CED"/>
    <w:rsid w:val="003E1075"/>
    <w:rsid w:val="003E6B2B"/>
    <w:rsid w:val="003F38C6"/>
    <w:rsid w:val="004003E1"/>
    <w:rsid w:val="00406361"/>
    <w:rsid w:val="00416DC5"/>
    <w:rsid w:val="00425614"/>
    <w:rsid w:val="00427070"/>
    <w:rsid w:val="004379D3"/>
    <w:rsid w:val="00441083"/>
    <w:rsid w:val="004446C2"/>
    <w:rsid w:val="00444FAB"/>
    <w:rsid w:val="00454CE9"/>
    <w:rsid w:val="00456086"/>
    <w:rsid w:val="00461182"/>
    <w:rsid w:val="00466C88"/>
    <w:rsid w:val="00471BBD"/>
    <w:rsid w:val="0047314E"/>
    <w:rsid w:val="004769EF"/>
    <w:rsid w:val="00477D50"/>
    <w:rsid w:val="00481C7C"/>
    <w:rsid w:val="00490054"/>
    <w:rsid w:val="00490D2D"/>
    <w:rsid w:val="004927E7"/>
    <w:rsid w:val="004A3825"/>
    <w:rsid w:val="004A7DBF"/>
    <w:rsid w:val="004C14EF"/>
    <w:rsid w:val="004C1696"/>
    <w:rsid w:val="004C694B"/>
    <w:rsid w:val="004D0FF8"/>
    <w:rsid w:val="004D340E"/>
    <w:rsid w:val="004D4163"/>
    <w:rsid w:val="004D56D3"/>
    <w:rsid w:val="004F5133"/>
    <w:rsid w:val="005059D0"/>
    <w:rsid w:val="00506C0A"/>
    <w:rsid w:val="00506DD5"/>
    <w:rsid w:val="00510459"/>
    <w:rsid w:val="005113E5"/>
    <w:rsid w:val="005177C2"/>
    <w:rsid w:val="00523FB8"/>
    <w:rsid w:val="00527A3E"/>
    <w:rsid w:val="00530402"/>
    <w:rsid w:val="00531250"/>
    <w:rsid w:val="00537BC2"/>
    <w:rsid w:val="0054172D"/>
    <w:rsid w:val="0054384F"/>
    <w:rsid w:val="00544086"/>
    <w:rsid w:val="0054658B"/>
    <w:rsid w:val="0054719F"/>
    <w:rsid w:val="00547EBE"/>
    <w:rsid w:val="00550AEF"/>
    <w:rsid w:val="00551D54"/>
    <w:rsid w:val="00556476"/>
    <w:rsid w:val="005751C4"/>
    <w:rsid w:val="005801E8"/>
    <w:rsid w:val="0058366A"/>
    <w:rsid w:val="005A5359"/>
    <w:rsid w:val="005A6908"/>
    <w:rsid w:val="005B6FAB"/>
    <w:rsid w:val="005B70EA"/>
    <w:rsid w:val="005C074D"/>
    <w:rsid w:val="005C0B80"/>
    <w:rsid w:val="005C4642"/>
    <w:rsid w:val="005C5F6C"/>
    <w:rsid w:val="005D1905"/>
    <w:rsid w:val="005D3688"/>
    <w:rsid w:val="005D74B7"/>
    <w:rsid w:val="005E0692"/>
    <w:rsid w:val="005F3A80"/>
    <w:rsid w:val="005F692F"/>
    <w:rsid w:val="00602D95"/>
    <w:rsid w:val="00602F5B"/>
    <w:rsid w:val="00604C2A"/>
    <w:rsid w:val="0060528D"/>
    <w:rsid w:val="00605EDD"/>
    <w:rsid w:val="00606AFB"/>
    <w:rsid w:val="00607FD2"/>
    <w:rsid w:val="00612193"/>
    <w:rsid w:val="00613A81"/>
    <w:rsid w:val="00613B34"/>
    <w:rsid w:val="00614EDA"/>
    <w:rsid w:val="00627ABA"/>
    <w:rsid w:val="006330D4"/>
    <w:rsid w:val="006428AA"/>
    <w:rsid w:val="00642FB0"/>
    <w:rsid w:val="00643F0F"/>
    <w:rsid w:val="00644BEC"/>
    <w:rsid w:val="00645C64"/>
    <w:rsid w:val="00646304"/>
    <w:rsid w:val="00657F95"/>
    <w:rsid w:val="00661FBE"/>
    <w:rsid w:val="00666470"/>
    <w:rsid w:val="006714B7"/>
    <w:rsid w:val="006803C2"/>
    <w:rsid w:val="00696004"/>
    <w:rsid w:val="0069697E"/>
    <w:rsid w:val="006A058D"/>
    <w:rsid w:val="006A18A8"/>
    <w:rsid w:val="006A2350"/>
    <w:rsid w:val="006A24C7"/>
    <w:rsid w:val="006A455E"/>
    <w:rsid w:val="006A4871"/>
    <w:rsid w:val="006A4B3A"/>
    <w:rsid w:val="006B509A"/>
    <w:rsid w:val="006B6A76"/>
    <w:rsid w:val="006C04D3"/>
    <w:rsid w:val="006C32AE"/>
    <w:rsid w:val="006C66FC"/>
    <w:rsid w:val="006D47DB"/>
    <w:rsid w:val="006E404F"/>
    <w:rsid w:val="006E56F5"/>
    <w:rsid w:val="006E6E35"/>
    <w:rsid w:val="006F631D"/>
    <w:rsid w:val="007004A1"/>
    <w:rsid w:val="00700E61"/>
    <w:rsid w:val="00703C5D"/>
    <w:rsid w:val="00704A23"/>
    <w:rsid w:val="00706D76"/>
    <w:rsid w:val="007077A6"/>
    <w:rsid w:val="0071233F"/>
    <w:rsid w:val="00713A63"/>
    <w:rsid w:val="0071681A"/>
    <w:rsid w:val="0072111B"/>
    <w:rsid w:val="007263D1"/>
    <w:rsid w:val="00731466"/>
    <w:rsid w:val="0073147B"/>
    <w:rsid w:val="00732C7E"/>
    <w:rsid w:val="00751F8B"/>
    <w:rsid w:val="0075426B"/>
    <w:rsid w:val="00761331"/>
    <w:rsid w:val="00782BEE"/>
    <w:rsid w:val="00785108"/>
    <w:rsid w:val="00797BC2"/>
    <w:rsid w:val="007B15CD"/>
    <w:rsid w:val="007B2B4A"/>
    <w:rsid w:val="007C4E57"/>
    <w:rsid w:val="007F3CF0"/>
    <w:rsid w:val="00800EAF"/>
    <w:rsid w:val="00801CFE"/>
    <w:rsid w:val="00814736"/>
    <w:rsid w:val="00816297"/>
    <w:rsid w:val="00820A6B"/>
    <w:rsid w:val="00830AAA"/>
    <w:rsid w:val="00840D55"/>
    <w:rsid w:val="0084125F"/>
    <w:rsid w:val="00851A4A"/>
    <w:rsid w:val="008543BC"/>
    <w:rsid w:val="00857819"/>
    <w:rsid w:val="00862750"/>
    <w:rsid w:val="008637CE"/>
    <w:rsid w:val="00866782"/>
    <w:rsid w:val="00866F1D"/>
    <w:rsid w:val="00873352"/>
    <w:rsid w:val="00876FA6"/>
    <w:rsid w:val="00890755"/>
    <w:rsid w:val="008A4456"/>
    <w:rsid w:val="008A695F"/>
    <w:rsid w:val="008A6EAC"/>
    <w:rsid w:val="008B1C94"/>
    <w:rsid w:val="008B2351"/>
    <w:rsid w:val="008B5E47"/>
    <w:rsid w:val="008C3476"/>
    <w:rsid w:val="008D6ABB"/>
    <w:rsid w:val="008E4899"/>
    <w:rsid w:val="008F61D5"/>
    <w:rsid w:val="009032C6"/>
    <w:rsid w:val="00915E19"/>
    <w:rsid w:val="009336F6"/>
    <w:rsid w:val="00934DEA"/>
    <w:rsid w:val="009373A6"/>
    <w:rsid w:val="009420AB"/>
    <w:rsid w:val="00943AA0"/>
    <w:rsid w:val="00944154"/>
    <w:rsid w:val="009608AE"/>
    <w:rsid w:val="00963856"/>
    <w:rsid w:val="00965566"/>
    <w:rsid w:val="009A064F"/>
    <w:rsid w:val="009A0655"/>
    <w:rsid w:val="009A2C2B"/>
    <w:rsid w:val="009B2A45"/>
    <w:rsid w:val="009B3C0F"/>
    <w:rsid w:val="009B7294"/>
    <w:rsid w:val="009C4430"/>
    <w:rsid w:val="009D1F71"/>
    <w:rsid w:val="009D31AA"/>
    <w:rsid w:val="009D39C7"/>
    <w:rsid w:val="009D700A"/>
    <w:rsid w:val="009E698A"/>
    <w:rsid w:val="00A11791"/>
    <w:rsid w:val="00A15C76"/>
    <w:rsid w:val="00A16CB6"/>
    <w:rsid w:val="00A255A2"/>
    <w:rsid w:val="00A33B7B"/>
    <w:rsid w:val="00A36F62"/>
    <w:rsid w:val="00A43A84"/>
    <w:rsid w:val="00A55AC9"/>
    <w:rsid w:val="00A769F1"/>
    <w:rsid w:val="00A773A0"/>
    <w:rsid w:val="00A77CDF"/>
    <w:rsid w:val="00A87329"/>
    <w:rsid w:val="00A9372C"/>
    <w:rsid w:val="00A9465A"/>
    <w:rsid w:val="00A948EE"/>
    <w:rsid w:val="00A962AE"/>
    <w:rsid w:val="00AA2DF0"/>
    <w:rsid w:val="00AA4D80"/>
    <w:rsid w:val="00AB5968"/>
    <w:rsid w:val="00AB6E31"/>
    <w:rsid w:val="00AC3CA3"/>
    <w:rsid w:val="00AC488D"/>
    <w:rsid w:val="00AD4F16"/>
    <w:rsid w:val="00AD5ADD"/>
    <w:rsid w:val="00AD5FB1"/>
    <w:rsid w:val="00AE0802"/>
    <w:rsid w:val="00AE101C"/>
    <w:rsid w:val="00AE3018"/>
    <w:rsid w:val="00AF1CEC"/>
    <w:rsid w:val="00B0182E"/>
    <w:rsid w:val="00B02706"/>
    <w:rsid w:val="00B15894"/>
    <w:rsid w:val="00B20858"/>
    <w:rsid w:val="00B268F9"/>
    <w:rsid w:val="00B2784A"/>
    <w:rsid w:val="00B31491"/>
    <w:rsid w:val="00B32DCE"/>
    <w:rsid w:val="00B3583C"/>
    <w:rsid w:val="00B664B1"/>
    <w:rsid w:val="00B84CA3"/>
    <w:rsid w:val="00B8653C"/>
    <w:rsid w:val="00BA1E9B"/>
    <w:rsid w:val="00BA41BB"/>
    <w:rsid w:val="00BB07D8"/>
    <w:rsid w:val="00BB4557"/>
    <w:rsid w:val="00BB5A18"/>
    <w:rsid w:val="00BB79A8"/>
    <w:rsid w:val="00BD59E4"/>
    <w:rsid w:val="00BE7567"/>
    <w:rsid w:val="00BF11A8"/>
    <w:rsid w:val="00BF3466"/>
    <w:rsid w:val="00BF430C"/>
    <w:rsid w:val="00BF50B4"/>
    <w:rsid w:val="00BF7302"/>
    <w:rsid w:val="00C047E9"/>
    <w:rsid w:val="00C14E00"/>
    <w:rsid w:val="00C15E3F"/>
    <w:rsid w:val="00C23092"/>
    <w:rsid w:val="00C26F1C"/>
    <w:rsid w:val="00C30211"/>
    <w:rsid w:val="00C33A82"/>
    <w:rsid w:val="00C36766"/>
    <w:rsid w:val="00C43A97"/>
    <w:rsid w:val="00C44D40"/>
    <w:rsid w:val="00C45846"/>
    <w:rsid w:val="00C52E02"/>
    <w:rsid w:val="00C552C7"/>
    <w:rsid w:val="00C5593E"/>
    <w:rsid w:val="00C56292"/>
    <w:rsid w:val="00C629E0"/>
    <w:rsid w:val="00C658D1"/>
    <w:rsid w:val="00C672FE"/>
    <w:rsid w:val="00C74D92"/>
    <w:rsid w:val="00C851FD"/>
    <w:rsid w:val="00C953F2"/>
    <w:rsid w:val="00CA135E"/>
    <w:rsid w:val="00CA3CC3"/>
    <w:rsid w:val="00CB0037"/>
    <w:rsid w:val="00CB1B77"/>
    <w:rsid w:val="00CB6D2D"/>
    <w:rsid w:val="00CB6F4D"/>
    <w:rsid w:val="00CC69E0"/>
    <w:rsid w:val="00CD1E12"/>
    <w:rsid w:val="00CD5909"/>
    <w:rsid w:val="00CF0FB8"/>
    <w:rsid w:val="00CF12BB"/>
    <w:rsid w:val="00D055EA"/>
    <w:rsid w:val="00D11102"/>
    <w:rsid w:val="00D15477"/>
    <w:rsid w:val="00D15FEC"/>
    <w:rsid w:val="00D1723E"/>
    <w:rsid w:val="00D177E6"/>
    <w:rsid w:val="00D17AC8"/>
    <w:rsid w:val="00D315C8"/>
    <w:rsid w:val="00D40513"/>
    <w:rsid w:val="00D45547"/>
    <w:rsid w:val="00D5437D"/>
    <w:rsid w:val="00D56132"/>
    <w:rsid w:val="00D57142"/>
    <w:rsid w:val="00D579C5"/>
    <w:rsid w:val="00D62EBD"/>
    <w:rsid w:val="00D6455B"/>
    <w:rsid w:val="00D64FD0"/>
    <w:rsid w:val="00D66F9A"/>
    <w:rsid w:val="00D67E76"/>
    <w:rsid w:val="00D8062D"/>
    <w:rsid w:val="00D827D2"/>
    <w:rsid w:val="00D90A94"/>
    <w:rsid w:val="00D9560A"/>
    <w:rsid w:val="00D97261"/>
    <w:rsid w:val="00D975C4"/>
    <w:rsid w:val="00DA4614"/>
    <w:rsid w:val="00DA51D0"/>
    <w:rsid w:val="00DA5229"/>
    <w:rsid w:val="00DB4DAD"/>
    <w:rsid w:val="00DB5066"/>
    <w:rsid w:val="00DD32A9"/>
    <w:rsid w:val="00DD3CB6"/>
    <w:rsid w:val="00DD4A17"/>
    <w:rsid w:val="00DE0320"/>
    <w:rsid w:val="00DE16F1"/>
    <w:rsid w:val="00DE1CEA"/>
    <w:rsid w:val="00DE51F3"/>
    <w:rsid w:val="00DF1C64"/>
    <w:rsid w:val="00DF2D2A"/>
    <w:rsid w:val="00DF3FE9"/>
    <w:rsid w:val="00E0278C"/>
    <w:rsid w:val="00E03155"/>
    <w:rsid w:val="00E06900"/>
    <w:rsid w:val="00E06DC0"/>
    <w:rsid w:val="00E16E99"/>
    <w:rsid w:val="00E27A77"/>
    <w:rsid w:val="00E362DB"/>
    <w:rsid w:val="00E41629"/>
    <w:rsid w:val="00E41CFE"/>
    <w:rsid w:val="00E43638"/>
    <w:rsid w:val="00E46783"/>
    <w:rsid w:val="00E4756C"/>
    <w:rsid w:val="00E50B56"/>
    <w:rsid w:val="00E62682"/>
    <w:rsid w:val="00E66461"/>
    <w:rsid w:val="00E72832"/>
    <w:rsid w:val="00E74D5A"/>
    <w:rsid w:val="00E805F5"/>
    <w:rsid w:val="00E94354"/>
    <w:rsid w:val="00EB5328"/>
    <w:rsid w:val="00EB6EE1"/>
    <w:rsid w:val="00EC6CA6"/>
    <w:rsid w:val="00ED2A4A"/>
    <w:rsid w:val="00ED414D"/>
    <w:rsid w:val="00EE1002"/>
    <w:rsid w:val="00EF17D4"/>
    <w:rsid w:val="00EF4B76"/>
    <w:rsid w:val="00EF69CD"/>
    <w:rsid w:val="00F12ABE"/>
    <w:rsid w:val="00F17559"/>
    <w:rsid w:val="00F23707"/>
    <w:rsid w:val="00F25765"/>
    <w:rsid w:val="00F27CC6"/>
    <w:rsid w:val="00F3161E"/>
    <w:rsid w:val="00F42A8B"/>
    <w:rsid w:val="00F44025"/>
    <w:rsid w:val="00F45697"/>
    <w:rsid w:val="00F463DD"/>
    <w:rsid w:val="00F56308"/>
    <w:rsid w:val="00F748AC"/>
    <w:rsid w:val="00F828AE"/>
    <w:rsid w:val="00F84E6E"/>
    <w:rsid w:val="00F87873"/>
    <w:rsid w:val="00F878B1"/>
    <w:rsid w:val="00F9074E"/>
    <w:rsid w:val="00FC07F7"/>
    <w:rsid w:val="00FC7F52"/>
    <w:rsid w:val="00FD1F00"/>
    <w:rsid w:val="00FD29CF"/>
    <w:rsid w:val="00FE3083"/>
    <w:rsid w:val="00FE5568"/>
    <w:rsid w:val="00FE6E1D"/>
    <w:rsid w:val="00FF19FD"/>
    <w:rsid w:val="00FF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C36"/>
    <w:pPr>
      <w:overflowPunct w:val="0"/>
      <w:autoSpaceDE w:val="0"/>
      <w:autoSpaceDN w:val="0"/>
      <w:adjustRightInd w:val="0"/>
      <w:textAlignment w:val="baseline"/>
    </w:pPr>
    <w:rPr>
      <w:sz w:val="24"/>
    </w:rPr>
  </w:style>
  <w:style w:type="paragraph" w:styleId="Heading1">
    <w:name w:val="heading 1"/>
    <w:basedOn w:val="Normal"/>
    <w:next w:val="Normal"/>
    <w:qFormat/>
    <w:rsid w:val="002C5C3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2C5C36"/>
    <w:pPr>
      <w:keepNext/>
      <w:numPr>
        <w:ilvl w:val="1"/>
        <w:numId w:val="1"/>
      </w:numPr>
      <w:spacing w:before="240" w:after="60"/>
      <w:outlineLvl w:val="1"/>
    </w:pPr>
    <w:rPr>
      <w:rFonts w:ascii="Arial" w:hAnsi="Arial"/>
      <w:b/>
      <w:i/>
    </w:rPr>
  </w:style>
  <w:style w:type="paragraph" w:styleId="Heading3">
    <w:name w:val="heading 3"/>
    <w:basedOn w:val="Normal"/>
    <w:next w:val="Normal"/>
    <w:qFormat/>
    <w:rsid w:val="002C5C36"/>
    <w:pPr>
      <w:keepNext/>
      <w:numPr>
        <w:ilvl w:val="2"/>
        <w:numId w:val="1"/>
      </w:numPr>
      <w:spacing w:before="240" w:after="60"/>
      <w:outlineLvl w:val="2"/>
    </w:pPr>
    <w:rPr>
      <w:rFonts w:ascii="Arial" w:hAnsi="Arial"/>
      <w:b/>
      <w:sz w:val="22"/>
    </w:rPr>
  </w:style>
  <w:style w:type="paragraph" w:styleId="Heading4">
    <w:name w:val="heading 4"/>
    <w:basedOn w:val="Normal"/>
    <w:next w:val="Normal"/>
    <w:qFormat/>
    <w:rsid w:val="002C5C36"/>
    <w:pPr>
      <w:keepNext/>
      <w:numPr>
        <w:ilvl w:val="3"/>
        <w:numId w:val="1"/>
      </w:numPr>
      <w:spacing w:before="240" w:after="60"/>
      <w:outlineLvl w:val="3"/>
    </w:pPr>
    <w:rPr>
      <w:b/>
      <w:i/>
    </w:rPr>
  </w:style>
  <w:style w:type="paragraph" w:styleId="Heading5">
    <w:name w:val="heading 5"/>
    <w:basedOn w:val="Normal"/>
    <w:next w:val="Normal"/>
    <w:qFormat/>
    <w:rsid w:val="002C5C36"/>
    <w:pPr>
      <w:numPr>
        <w:ilvl w:val="4"/>
        <w:numId w:val="1"/>
      </w:numPr>
      <w:spacing w:before="240" w:after="60"/>
      <w:outlineLvl w:val="4"/>
    </w:pPr>
    <w:rPr>
      <w:rFonts w:ascii="Arial" w:hAnsi="Arial"/>
      <w:sz w:val="22"/>
    </w:rPr>
  </w:style>
  <w:style w:type="paragraph" w:styleId="Heading6">
    <w:name w:val="heading 6"/>
    <w:basedOn w:val="Normal"/>
    <w:next w:val="Normal"/>
    <w:qFormat/>
    <w:rsid w:val="002C5C36"/>
    <w:pPr>
      <w:numPr>
        <w:ilvl w:val="5"/>
        <w:numId w:val="1"/>
      </w:numPr>
      <w:spacing w:before="240" w:after="60"/>
      <w:outlineLvl w:val="5"/>
    </w:pPr>
    <w:rPr>
      <w:rFonts w:ascii="Arial" w:hAnsi="Arial"/>
      <w:i/>
      <w:sz w:val="22"/>
    </w:rPr>
  </w:style>
  <w:style w:type="paragraph" w:styleId="Heading7">
    <w:name w:val="heading 7"/>
    <w:basedOn w:val="Normal"/>
    <w:next w:val="Normal"/>
    <w:qFormat/>
    <w:rsid w:val="002C5C36"/>
    <w:pPr>
      <w:numPr>
        <w:ilvl w:val="6"/>
        <w:numId w:val="1"/>
      </w:numPr>
      <w:spacing w:before="240" w:after="60"/>
      <w:outlineLvl w:val="6"/>
    </w:pPr>
    <w:rPr>
      <w:rFonts w:ascii="Arial" w:hAnsi="Arial"/>
    </w:rPr>
  </w:style>
  <w:style w:type="paragraph" w:styleId="Heading8">
    <w:name w:val="heading 8"/>
    <w:basedOn w:val="Normal"/>
    <w:next w:val="Normal"/>
    <w:qFormat/>
    <w:rsid w:val="002C5C36"/>
    <w:pPr>
      <w:numPr>
        <w:ilvl w:val="7"/>
        <w:numId w:val="1"/>
      </w:numPr>
      <w:spacing w:before="240" w:after="60"/>
      <w:outlineLvl w:val="7"/>
    </w:pPr>
    <w:rPr>
      <w:rFonts w:ascii="Arial" w:hAnsi="Arial"/>
      <w:i/>
    </w:rPr>
  </w:style>
  <w:style w:type="paragraph" w:styleId="Heading9">
    <w:name w:val="heading 9"/>
    <w:basedOn w:val="Normal"/>
    <w:next w:val="Normal"/>
    <w:qFormat/>
    <w:rsid w:val="002C5C3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36"/>
    <w:pPr>
      <w:tabs>
        <w:tab w:val="center" w:pos="4320"/>
        <w:tab w:val="right" w:pos="8640"/>
      </w:tabs>
    </w:pPr>
  </w:style>
  <w:style w:type="paragraph" w:styleId="Footer">
    <w:name w:val="footer"/>
    <w:basedOn w:val="Normal"/>
    <w:link w:val="FooterChar"/>
    <w:uiPriority w:val="99"/>
    <w:rsid w:val="00FD29CF"/>
    <w:pPr>
      <w:pBdr>
        <w:top w:val="single" w:sz="6" w:space="1" w:color="auto"/>
        <w:left w:val="single" w:sz="6" w:space="1" w:color="auto"/>
        <w:bottom w:val="single" w:sz="6" w:space="1" w:color="auto"/>
        <w:right w:val="single" w:sz="6" w:space="1" w:color="auto"/>
      </w:pBdr>
      <w:tabs>
        <w:tab w:val="center" w:pos="4320"/>
        <w:tab w:val="right" w:pos="8640"/>
      </w:tabs>
    </w:pPr>
    <w:rPr>
      <w:b/>
    </w:rPr>
  </w:style>
  <w:style w:type="character" w:styleId="PageNumber">
    <w:name w:val="page number"/>
    <w:basedOn w:val="DefaultParagraphFont"/>
    <w:rsid w:val="002C5C36"/>
  </w:style>
  <w:style w:type="paragraph" w:styleId="TOC1">
    <w:name w:val="toc 1"/>
    <w:basedOn w:val="Normal"/>
    <w:next w:val="Normal"/>
    <w:semiHidden/>
    <w:rsid w:val="002C5C36"/>
    <w:pPr>
      <w:tabs>
        <w:tab w:val="right" w:leader="dot" w:pos="8640"/>
      </w:tabs>
      <w:spacing w:before="120" w:after="120"/>
    </w:pPr>
    <w:rPr>
      <w:b/>
      <w:caps/>
      <w:sz w:val="20"/>
    </w:rPr>
  </w:style>
  <w:style w:type="paragraph" w:styleId="TOC2">
    <w:name w:val="toc 2"/>
    <w:basedOn w:val="Normal"/>
    <w:next w:val="Normal"/>
    <w:semiHidden/>
    <w:rsid w:val="002C5C36"/>
    <w:pPr>
      <w:tabs>
        <w:tab w:val="right" w:leader="dot" w:pos="8640"/>
      </w:tabs>
    </w:pPr>
    <w:rPr>
      <w:smallCaps/>
      <w:sz w:val="20"/>
    </w:rPr>
  </w:style>
  <w:style w:type="paragraph" w:styleId="Index1">
    <w:name w:val="index 1"/>
    <w:basedOn w:val="Normal"/>
    <w:next w:val="Normal"/>
    <w:semiHidden/>
    <w:rsid w:val="002C5C36"/>
    <w:pPr>
      <w:tabs>
        <w:tab w:val="right" w:leader="dot" w:pos="3960"/>
      </w:tabs>
      <w:ind w:left="240" w:hanging="240"/>
    </w:pPr>
    <w:rPr>
      <w:sz w:val="20"/>
    </w:rPr>
  </w:style>
  <w:style w:type="paragraph" w:styleId="Index2">
    <w:name w:val="index 2"/>
    <w:basedOn w:val="Normal"/>
    <w:next w:val="Normal"/>
    <w:semiHidden/>
    <w:rsid w:val="002C5C36"/>
    <w:pPr>
      <w:tabs>
        <w:tab w:val="right" w:leader="dot" w:pos="3960"/>
      </w:tabs>
      <w:ind w:left="480" w:hanging="240"/>
    </w:pPr>
    <w:rPr>
      <w:sz w:val="20"/>
    </w:rPr>
  </w:style>
  <w:style w:type="paragraph" w:styleId="Index3">
    <w:name w:val="index 3"/>
    <w:basedOn w:val="Normal"/>
    <w:next w:val="Normal"/>
    <w:semiHidden/>
    <w:rsid w:val="002C5C36"/>
    <w:pPr>
      <w:tabs>
        <w:tab w:val="right" w:leader="dot" w:pos="3960"/>
      </w:tabs>
      <w:ind w:left="720" w:hanging="240"/>
    </w:pPr>
    <w:rPr>
      <w:sz w:val="20"/>
    </w:rPr>
  </w:style>
  <w:style w:type="paragraph" w:styleId="Index4">
    <w:name w:val="index 4"/>
    <w:basedOn w:val="Normal"/>
    <w:next w:val="Normal"/>
    <w:semiHidden/>
    <w:rsid w:val="002C5C36"/>
    <w:pPr>
      <w:tabs>
        <w:tab w:val="right" w:leader="dot" w:pos="3960"/>
      </w:tabs>
      <w:ind w:left="960" w:hanging="240"/>
    </w:pPr>
    <w:rPr>
      <w:sz w:val="20"/>
    </w:rPr>
  </w:style>
  <w:style w:type="paragraph" w:styleId="Index5">
    <w:name w:val="index 5"/>
    <w:basedOn w:val="Normal"/>
    <w:next w:val="Normal"/>
    <w:semiHidden/>
    <w:rsid w:val="002C5C36"/>
    <w:pPr>
      <w:tabs>
        <w:tab w:val="right" w:leader="dot" w:pos="3960"/>
      </w:tabs>
      <w:ind w:left="1200" w:hanging="240"/>
    </w:pPr>
    <w:rPr>
      <w:sz w:val="20"/>
    </w:rPr>
  </w:style>
  <w:style w:type="paragraph" w:styleId="Index6">
    <w:name w:val="index 6"/>
    <w:basedOn w:val="Normal"/>
    <w:next w:val="Normal"/>
    <w:semiHidden/>
    <w:rsid w:val="002C5C36"/>
    <w:pPr>
      <w:tabs>
        <w:tab w:val="right" w:leader="dot" w:pos="3960"/>
      </w:tabs>
      <w:ind w:left="1440" w:hanging="240"/>
    </w:pPr>
    <w:rPr>
      <w:sz w:val="20"/>
    </w:rPr>
  </w:style>
  <w:style w:type="paragraph" w:styleId="Index7">
    <w:name w:val="index 7"/>
    <w:basedOn w:val="Normal"/>
    <w:next w:val="Normal"/>
    <w:semiHidden/>
    <w:rsid w:val="002C5C36"/>
    <w:pPr>
      <w:tabs>
        <w:tab w:val="right" w:leader="dot" w:pos="3960"/>
      </w:tabs>
      <w:ind w:left="1680" w:hanging="240"/>
    </w:pPr>
    <w:rPr>
      <w:sz w:val="20"/>
    </w:rPr>
  </w:style>
  <w:style w:type="paragraph" w:styleId="Index8">
    <w:name w:val="index 8"/>
    <w:basedOn w:val="Normal"/>
    <w:next w:val="Normal"/>
    <w:semiHidden/>
    <w:rsid w:val="002C5C36"/>
    <w:pPr>
      <w:tabs>
        <w:tab w:val="right" w:leader="dot" w:pos="3960"/>
      </w:tabs>
      <w:ind w:left="1920" w:hanging="240"/>
    </w:pPr>
    <w:rPr>
      <w:sz w:val="20"/>
    </w:rPr>
  </w:style>
  <w:style w:type="paragraph" w:styleId="Index9">
    <w:name w:val="index 9"/>
    <w:basedOn w:val="Normal"/>
    <w:next w:val="Normal"/>
    <w:semiHidden/>
    <w:rsid w:val="002C5C36"/>
    <w:pPr>
      <w:tabs>
        <w:tab w:val="right" w:leader="dot" w:pos="3960"/>
      </w:tabs>
      <w:ind w:left="2160" w:hanging="240"/>
    </w:pPr>
    <w:rPr>
      <w:sz w:val="20"/>
    </w:rPr>
  </w:style>
  <w:style w:type="paragraph" w:styleId="IndexHeading">
    <w:name w:val="index heading"/>
    <w:basedOn w:val="Normal"/>
    <w:next w:val="Index1"/>
    <w:semiHidden/>
    <w:rsid w:val="002C5C36"/>
    <w:pPr>
      <w:spacing w:before="120" w:after="120"/>
    </w:pPr>
    <w:rPr>
      <w:b/>
      <w:i/>
      <w:sz w:val="20"/>
    </w:rPr>
  </w:style>
  <w:style w:type="paragraph" w:styleId="TOC3">
    <w:name w:val="toc 3"/>
    <w:basedOn w:val="Normal"/>
    <w:next w:val="Normal"/>
    <w:semiHidden/>
    <w:rsid w:val="002C5C36"/>
    <w:pPr>
      <w:tabs>
        <w:tab w:val="right" w:leader="dot" w:pos="8640"/>
      </w:tabs>
      <w:ind w:left="240"/>
    </w:pPr>
    <w:rPr>
      <w:i/>
      <w:sz w:val="20"/>
    </w:rPr>
  </w:style>
  <w:style w:type="paragraph" w:styleId="TOC4">
    <w:name w:val="toc 4"/>
    <w:basedOn w:val="Normal"/>
    <w:next w:val="Normal"/>
    <w:semiHidden/>
    <w:rsid w:val="002C5C36"/>
    <w:pPr>
      <w:tabs>
        <w:tab w:val="right" w:leader="dot" w:pos="8640"/>
      </w:tabs>
      <w:ind w:left="480"/>
    </w:pPr>
    <w:rPr>
      <w:sz w:val="18"/>
    </w:rPr>
  </w:style>
  <w:style w:type="paragraph" w:styleId="TOC5">
    <w:name w:val="toc 5"/>
    <w:basedOn w:val="Normal"/>
    <w:next w:val="Normal"/>
    <w:semiHidden/>
    <w:rsid w:val="002C5C36"/>
    <w:pPr>
      <w:tabs>
        <w:tab w:val="right" w:leader="dot" w:pos="8640"/>
      </w:tabs>
      <w:ind w:left="720"/>
    </w:pPr>
    <w:rPr>
      <w:sz w:val="18"/>
    </w:rPr>
  </w:style>
  <w:style w:type="paragraph" w:styleId="TOC6">
    <w:name w:val="toc 6"/>
    <w:basedOn w:val="Normal"/>
    <w:next w:val="Normal"/>
    <w:semiHidden/>
    <w:rsid w:val="002C5C36"/>
    <w:pPr>
      <w:tabs>
        <w:tab w:val="right" w:leader="dot" w:pos="8640"/>
      </w:tabs>
      <w:ind w:left="960"/>
    </w:pPr>
    <w:rPr>
      <w:sz w:val="18"/>
    </w:rPr>
  </w:style>
  <w:style w:type="paragraph" w:styleId="TOC7">
    <w:name w:val="toc 7"/>
    <w:basedOn w:val="Normal"/>
    <w:next w:val="Normal"/>
    <w:semiHidden/>
    <w:rsid w:val="002C5C36"/>
    <w:pPr>
      <w:tabs>
        <w:tab w:val="right" w:leader="dot" w:pos="8640"/>
      </w:tabs>
      <w:ind w:left="1200"/>
    </w:pPr>
    <w:rPr>
      <w:sz w:val="18"/>
    </w:rPr>
  </w:style>
  <w:style w:type="paragraph" w:styleId="TOC8">
    <w:name w:val="toc 8"/>
    <w:basedOn w:val="Normal"/>
    <w:next w:val="Normal"/>
    <w:semiHidden/>
    <w:rsid w:val="002C5C36"/>
    <w:pPr>
      <w:tabs>
        <w:tab w:val="right" w:leader="dot" w:pos="8640"/>
      </w:tabs>
      <w:ind w:left="1440"/>
    </w:pPr>
    <w:rPr>
      <w:sz w:val="18"/>
    </w:rPr>
  </w:style>
  <w:style w:type="paragraph" w:styleId="TOC9">
    <w:name w:val="toc 9"/>
    <w:basedOn w:val="Normal"/>
    <w:next w:val="Normal"/>
    <w:semiHidden/>
    <w:rsid w:val="002C5C36"/>
    <w:pPr>
      <w:tabs>
        <w:tab w:val="right" w:leader="dot" w:pos="8640"/>
      </w:tabs>
      <w:ind w:left="1680"/>
    </w:pPr>
    <w:rPr>
      <w:sz w:val="18"/>
    </w:rPr>
  </w:style>
  <w:style w:type="paragraph" w:styleId="FootnoteText">
    <w:name w:val="footnote text"/>
    <w:basedOn w:val="Normal"/>
    <w:link w:val="FootnoteTextChar"/>
    <w:uiPriority w:val="99"/>
    <w:rsid w:val="002C5C36"/>
    <w:rPr>
      <w:sz w:val="20"/>
    </w:rPr>
  </w:style>
  <w:style w:type="character" w:styleId="FootnoteReference">
    <w:name w:val="footnote reference"/>
    <w:basedOn w:val="DefaultParagraphFont"/>
    <w:uiPriority w:val="99"/>
    <w:semiHidden/>
    <w:rsid w:val="002C5C36"/>
    <w:rPr>
      <w:vertAlign w:val="superscript"/>
    </w:rPr>
  </w:style>
  <w:style w:type="character" w:styleId="CommentReference">
    <w:name w:val="annotation reference"/>
    <w:basedOn w:val="DefaultParagraphFont"/>
    <w:uiPriority w:val="99"/>
    <w:semiHidden/>
    <w:rsid w:val="002C5C36"/>
    <w:rPr>
      <w:sz w:val="16"/>
    </w:rPr>
  </w:style>
  <w:style w:type="paragraph" w:styleId="CommentText">
    <w:name w:val="annotation text"/>
    <w:basedOn w:val="Normal"/>
    <w:link w:val="CommentTextChar"/>
    <w:uiPriority w:val="99"/>
    <w:semiHidden/>
    <w:rsid w:val="002C5C36"/>
    <w:rPr>
      <w:sz w:val="20"/>
    </w:rPr>
  </w:style>
  <w:style w:type="paragraph" w:styleId="BalloonText">
    <w:name w:val="Balloon Text"/>
    <w:basedOn w:val="Normal"/>
    <w:rsid w:val="002C5C36"/>
    <w:rPr>
      <w:rFonts w:ascii="Tahoma" w:hAnsi="Tahoma"/>
      <w:sz w:val="16"/>
    </w:rPr>
  </w:style>
  <w:style w:type="character" w:styleId="Hyperlink">
    <w:name w:val="Hyperlink"/>
    <w:basedOn w:val="DefaultParagraphFont"/>
    <w:rsid w:val="00644BEC"/>
    <w:rPr>
      <w:color w:val="0000FF"/>
      <w:u w:val="single"/>
    </w:rPr>
  </w:style>
  <w:style w:type="paragraph" w:styleId="EndnoteText">
    <w:name w:val="endnote text"/>
    <w:basedOn w:val="Normal"/>
    <w:link w:val="EndnoteTextChar"/>
    <w:rsid w:val="00AA4D80"/>
    <w:rPr>
      <w:sz w:val="20"/>
    </w:rPr>
  </w:style>
  <w:style w:type="character" w:customStyle="1" w:styleId="EndnoteTextChar">
    <w:name w:val="Endnote Text Char"/>
    <w:basedOn w:val="DefaultParagraphFont"/>
    <w:link w:val="EndnoteText"/>
    <w:rsid w:val="00AA4D80"/>
  </w:style>
  <w:style w:type="character" w:styleId="EndnoteReference">
    <w:name w:val="endnote reference"/>
    <w:basedOn w:val="DefaultParagraphFont"/>
    <w:rsid w:val="00AA4D80"/>
    <w:rPr>
      <w:vertAlign w:val="superscript"/>
    </w:rPr>
  </w:style>
  <w:style w:type="paragraph" w:styleId="CommentSubject">
    <w:name w:val="annotation subject"/>
    <w:basedOn w:val="CommentText"/>
    <w:next w:val="CommentText"/>
    <w:link w:val="CommentSubjectChar"/>
    <w:rsid w:val="00AA4D80"/>
    <w:rPr>
      <w:b/>
      <w:bCs/>
    </w:rPr>
  </w:style>
  <w:style w:type="character" w:customStyle="1" w:styleId="CommentTextChar">
    <w:name w:val="Comment Text Char"/>
    <w:basedOn w:val="DefaultParagraphFont"/>
    <w:link w:val="CommentText"/>
    <w:uiPriority w:val="99"/>
    <w:semiHidden/>
    <w:rsid w:val="00AA4D80"/>
  </w:style>
  <w:style w:type="character" w:customStyle="1" w:styleId="CommentSubjectChar">
    <w:name w:val="Comment Subject Char"/>
    <w:basedOn w:val="CommentTextChar"/>
    <w:link w:val="CommentSubject"/>
    <w:rsid w:val="00AA4D80"/>
  </w:style>
  <w:style w:type="paragraph" w:styleId="ListParagraph">
    <w:name w:val="List Paragraph"/>
    <w:basedOn w:val="Normal"/>
    <w:uiPriority w:val="34"/>
    <w:qFormat/>
    <w:rsid w:val="000B3D43"/>
    <w:pPr>
      <w:overflowPunct/>
      <w:autoSpaceDE/>
      <w:autoSpaceDN/>
      <w:adjustRightInd/>
      <w:ind w:left="720"/>
      <w:textAlignment w:val="auto"/>
    </w:pPr>
    <w:rPr>
      <w:rFonts w:ascii="Calibri" w:eastAsia="Calibri" w:hAnsi="Calibri" w:cs="Calibri"/>
      <w:sz w:val="22"/>
      <w:szCs w:val="22"/>
    </w:rPr>
  </w:style>
  <w:style w:type="character" w:customStyle="1" w:styleId="FootnoteTextChar">
    <w:name w:val="Footnote Text Char"/>
    <w:basedOn w:val="DefaultParagraphFont"/>
    <w:link w:val="FootnoteText"/>
    <w:uiPriority w:val="99"/>
    <w:rsid w:val="000B3D43"/>
  </w:style>
  <w:style w:type="paragraph" w:styleId="NoSpacing">
    <w:name w:val="No Spacing"/>
    <w:link w:val="NoSpacingChar"/>
    <w:uiPriority w:val="1"/>
    <w:qFormat/>
    <w:rsid w:val="00016A5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6A57"/>
    <w:rPr>
      <w:rFonts w:asciiTheme="minorHAnsi" w:eastAsiaTheme="minorEastAsia" w:hAnsiTheme="minorHAnsi" w:cstheme="minorBidi"/>
      <w:sz w:val="22"/>
      <w:szCs w:val="22"/>
      <w:lang w:eastAsia="ja-JP"/>
    </w:rPr>
  </w:style>
  <w:style w:type="paragraph" w:styleId="BodyText">
    <w:name w:val="Body Text"/>
    <w:basedOn w:val="Normal"/>
    <w:link w:val="BodyTextChar"/>
    <w:rsid w:val="00F56308"/>
    <w:pPr>
      <w:tabs>
        <w:tab w:val="left" w:pos="450"/>
        <w:tab w:val="left" w:pos="720"/>
        <w:tab w:val="left" w:pos="1440"/>
      </w:tabs>
      <w:overflowPunct/>
      <w:autoSpaceDE/>
      <w:autoSpaceDN/>
      <w:adjustRightInd/>
      <w:jc w:val="both"/>
      <w:textAlignment w:val="auto"/>
    </w:pPr>
  </w:style>
  <w:style w:type="character" w:customStyle="1" w:styleId="BodyTextChar">
    <w:name w:val="Body Text Char"/>
    <w:basedOn w:val="DefaultParagraphFont"/>
    <w:link w:val="BodyText"/>
    <w:rsid w:val="00F56308"/>
    <w:rPr>
      <w:sz w:val="24"/>
    </w:rPr>
  </w:style>
  <w:style w:type="character" w:customStyle="1" w:styleId="FooterChar">
    <w:name w:val="Footer Char"/>
    <w:basedOn w:val="DefaultParagraphFont"/>
    <w:link w:val="Footer"/>
    <w:uiPriority w:val="99"/>
    <w:rsid w:val="006D47DB"/>
    <w:rPr>
      <w:b/>
      <w:sz w:val="24"/>
    </w:rPr>
  </w:style>
  <w:style w:type="paragraph" w:styleId="Revision">
    <w:name w:val="Revision"/>
    <w:hidden/>
    <w:uiPriority w:val="99"/>
    <w:semiHidden/>
    <w:rsid w:val="00D6455B"/>
    <w:rPr>
      <w:sz w:val="24"/>
    </w:rPr>
  </w:style>
  <w:style w:type="character" w:styleId="FollowedHyperlink">
    <w:name w:val="FollowedHyperlink"/>
    <w:basedOn w:val="DefaultParagraphFont"/>
    <w:rsid w:val="00304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C36"/>
    <w:pPr>
      <w:overflowPunct w:val="0"/>
      <w:autoSpaceDE w:val="0"/>
      <w:autoSpaceDN w:val="0"/>
      <w:adjustRightInd w:val="0"/>
      <w:textAlignment w:val="baseline"/>
    </w:pPr>
    <w:rPr>
      <w:sz w:val="24"/>
    </w:rPr>
  </w:style>
  <w:style w:type="paragraph" w:styleId="Heading1">
    <w:name w:val="heading 1"/>
    <w:basedOn w:val="Normal"/>
    <w:next w:val="Normal"/>
    <w:qFormat/>
    <w:rsid w:val="002C5C3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2C5C36"/>
    <w:pPr>
      <w:keepNext/>
      <w:numPr>
        <w:ilvl w:val="1"/>
        <w:numId w:val="1"/>
      </w:numPr>
      <w:spacing w:before="240" w:after="60"/>
      <w:outlineLvl w:val="1"/>
    </w:pPr>
    <w:rPr>
      <w:rFonts w:ascii="Arial" w:hAnsi="Arial"/>
      <w:b/>
      <w:i/>
    </w:rPr>
  </w:style>
  <w:style w:type="paragraph" w:styleId="Heading3">
    <w:name w:val="heading 3"/>
    <w:basedOn w:val="Normal"/>
    <w:next w:val="Normal"/>
    <w:qFormat/>
    <w:rsid w:val="002C5C36"/>
    <w:pPr>
      <w:keepNext/>
      <w:numPr>
        <w:ilvl w:val="2"/>
        <w:numId w:val="1"/>
      </w:numPr>
      <w:spacing w:before="240" w:after="60"/>
      <w:outlineLvl w:val="2"/>
    </w:pPr>
    <w:rPr>
      <w:rFonts w:ascii="Arial" w:hAnsi="Arial"/>
      <w:b/>
      <w:sz w:val="22"/>
    </w:rPr>
  </w:style>
  <w:style w:type="paragraph" w:styleId="Heading4">
    <w:name w:val="heading 4"/>
    <w:basedOn w:val="Normal"/>
    <w:next w:val="Normal"/>
    <w:qFormat/>
    <w:rsid w:val="002C5C36"/>
    <w:pPr>
      <w:keepNext/>
      <w:numPr>
        <w:ilvl w:val="3"/>
        <w:numId w:val="1"/>
      </w:numPr>
      <w:spacing w:before="240" w:after="60"/>
      <w:outlineLvl w:val="3"/>
    </w:pPr>
    <w:rPr>
      <w:b/>
      <w:i/>
    </w:rPr>
  </w:style>
  <w:style w:type="paragraph" w:styleId="Heading5">
    <w:name w:val="heading 5"/>
    <w:basedOn w:val="Normal"/>
    <w:next w:val="Normal"/>
    <w:qFormat/>
    <w:rsid w:val="002C5C36"/>
    <w:pPr>
      <w:numPr>
        <w:ilvl w:val="4"/>
        <w:numId w:val="1"/>
      </w:numPr>
      <w:spacing w:before="240" w:after="60"/>
      <w:outlineLvl w:val="4"/>
    </w:pPr>
    <w:rPr>
      <w:rFonts w:ascii="Arial" w:hAnsi="Arial"/>
      <w:sz w:val="22"/>
    </w:rPr>
  </w:style>
  <w:style w:type="paragraph" w:styleId="Heading6">
    <w:name w:val="heading 6"/>
    <w:basedOn w:val="Normal"/>
    <w:next w:val="Normal"/>
    <w:qFormat/>
    <w:rsid w:val="002C5C36"/>
    <w:pPr>
      <w:numPr>
        <w:ilvl w:val="5"/>
        <w:numId w:val="1"/>
      </w:numPr>
      <w:spacing w:before="240" w:after="60"/>
      <w:outlineLvl w:val="5"/>
    </w:pPr>
    <w:rPr>
      <w:rFonts w:ascii="Arial" w:hAnsi="Arial"/>
      <w:i/>
      <w:sz w:val="22"/>
    </w:rPr>
  </w:style>
  <w:style w:type="paragraph" w:styleId="Heading7">
    <w:name w:val="heading 7"/>
    <w:basedOn w:val="Normal"/>
    <w:next w:val="Normal"/>
    <w:qFormat/>
    <w:rsid w:val="002C5C36"/>
    <w:pPr>
      <w:numPr>
        <w:ilvl w:val="6"/>
        <w:numId w:val="1"/>
      </w:numPr>
      <w:spacing w:before="240" w:after="60"/>
      <w:outlineLvl w:val="6"/>
    </w:pPr>
    <w:rPr>
      <w:rFonts w:ascii="Arial" w:hAnsi="Arial"/>
    </w:rPr>
  </w:style>
  <w:style w:type="paragraph" w:styleId="Heading8">
    <w:name w:val="heading 8"/>
    <w:basedOn w:val="Normal"/>
    <w:next w:val="Normal"/>
    <w:qFormat/>
    <w:rsid w:val="002C5C36"/>
    <w:pPr>
      <w:numPr>
        <w:ilvl w:val="7"/>
        <w:numId w:val="1"/>
      </w:numPr>
      <w:spacing w:before="240" w:after="60"/>
      <w:outlineLvl w:val="7"/>
    </w:pPr>
    <w:rPr>
      <w:rFonts w:ascii="Arial" w:hAnsi="Arial"/>
      <w:i/>
    </w:rPr>
  </w:style>
  <w:style w:type="paragraph" w:styleId="Heading9">
    <w:name w:val="heading 9"/>
    <w:basedOn w:val="Normal"/>
    <w:next w:val="Normal"/>
    <w:qFormat/>
    <w:rsid w:val="002C5C3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36"/>
    <w:pPr>
      <w:tabs>
        <w:tab w:val="center" w:pos="4320"/>
        <w:tab w:val="right" w:pos="8640"/>
      </w:tabs>
    </w:pPr>
  </w:style>
  <w:style w:type="paragraph" w:styleId="Footer">
    <w:name w:val="footer"/>
    <w:basedOn w:val="Normal"/>
    <w:link w:val="FooterChar"/>
    <w:uiPriority w:val="99"/>
    <w:rsid w:val="00FD29CF"/>
    <w:pPr>
      <w:pBdr>
        <w:top w:val="single" w:sz="6" w:space="1" w:color="auto"/>
        <w:left w:val="single" w:sz="6" w:space="1" w:color="auto"/>
        <w:bottom w:val="single" w:sz="6" w:space="1" w:color="auto"/>
        <w:right w:val="single" w:sz="6" w:space="1" w:color="auto"/>
      </w:pBdr>
      <w:tabs>
        <w:tab w:val="center" w:pos="4320"/>
        <w:tab w:val="right" w:pos="8640"/>
      </w:tabs>
    </w:pPr>
    <w:rPr>
      <w:b/>
    </w:rPr>
  </w:style>
  <w:style w:type="character" w:styleId="PageNumber">
    <w:name w:val="page number"/>
    <w:basedOn w:val="DefaultParagraphFont"/>
    <w:rsid w:val="002C5C36"/>
  </w:style>
  <w:style w:type="paragraph" w:styleId="TOC1">
    <w:name w:val="toc 1"/>
    <w:basedOn w:val="Normal"/>
    <w:next w:val="Normal"/>
    <w:semiHidden/>
    <w:rsid w:val="002C5C36"/>
    <w:pPr>
      <w:tabs>
        <w:tab w:val="right" w:leader="dot" w:pos="8640"/>
      </w:tabs>
      <w:spacing w:before="120" w:after="120"/>
    </w:pPr>
    <w:rPr>
      <w:b/>
      <w:caps/>
      <w:sz w:val="20"/>
    </w:rPr>
  </w:style>
  <w:style w:type="paragraph" w:styleId="TOC2">
    <w:name w:val="toc 2"/>
    <w:basedOn w:val="Normal"/>
    <w:next w:val="Normal"/>
    <w:semiHidden/>
    <w:rsid w:val="002C5C36"/>
    <w:pPr>
      <w:tabs>
        <w:tab w:val="right" w:leader="dot" w:pos="8640"/>
      </w:tabs>
    </w:pPr>
    <w:rPr>
      <w:smallCaps/>
      <w:sz w:val="20"/>
    </w:rPr>
  </w:style>
  <w:style w:type="paragraph" w:styleId="Index1">
    <w:name w:val="index 1"/>
    <w:basedOn w:val="Normal"/>
    <w:next w:val="Normal"/>
    <w:semiHidden/>
    <w:rsid w:val="002C5C36"/>
    <w:pPr>
      <w:tabs>
        <w:tab w:val="right" w:leader="dot" w:pos="3960"/>
      </w:tabs>
      <w:ind w:left="240" w:hanging="240"/>
    </w:pPr>
    <w:rPr>
      <w:sz w:val="20"/>
    </w:rPr>
  </w:style>
  <w:style w:type="paragraph" w:styleId="Index2">
    <w:name w:val="index 2"/>
    <w:basedOn w:val="Normal"/>
    <w:next w:val="Normal"/>
    <w:semiHidden/>
    <w:rsid w:val="002C5C36"/>
    <w:pPr>
      <w:tabs>
        <w:tab w:val="right" w:leader="dot" w:pos="3960"/>
      </w:tabs>
      <w:ind w:left="480" w:hanging="240"/>
    </w:pPr>
    <w:rPr>
      <w:sz w:val="20"/>
    </w:rPr>
  </w:style>
  <w:style w:type="paragraph" w:styleId="Index3">
    <w:name w:val="index 3"/>
    <w:basedOn w:val="Normal"/>
    <w:next w:val="Normal"/>
    <w:semiHidden/>
    <w:rsid w:val="002C5C36"/>
    <w:pPr>
      <w:tabs>
        <w:tab w:val="right" w:leader="dot" w:pos="3960"/>
      </w:tabs>
      <w:ind w:left="720" w:hanging="240"/>
    </w:pPr>
    <w:rPr>
      <w:sz w:val="20"/>
    </w:rPr>
  </w:style>
  <w:style w:type="paragraph" w:styleId="Index4">
    <w:name w:val="index 4"/>
    <w:basedOn w:val="Normal"/>
    <w:next w:val="Normal"/>
    <w:semiHidden/>
    <w:rsid w:val="002C5C36"/>
    <w:pPr>
      <w:tabs>
        <w:tab w:val="right" w:leader="dot" w:pos="3960"/>
      </w:tabs>
      <w:ind w:left="960" w:hanging="240"/>
    </w:pPr>
    <w:rPr>
      <w:sz w:val="20"/>
    </w:rPr>
  </w:style>
  <w:style w:type="paragraph" w:styleId="Index5">
    <w:name w:val="index 5"/>
    <w:basedOn w:val="Normal"/>
    <w:next w:val="Normal"/>
    <w:semiHidden/>
    <w:rsid w:val="002C5C36"/>
    <w:pPr>
      <w:tabs>
        <w:tab w:val="right" w:leader="dot" w:pos="3960"/>
      </w:tabs>
      <w:ind w:left="1200" w:hanging="240"/>
    </w:pPr>
    <w:rPr>
      <w:sz w:val="20"/>
    </w:rPr>
  </w:style>
  <w:style w:type="paragraph" w:styleId="Index6">
    <w:name w:val="index 6"/>
    <w:basedOn w:val="Normal"/>
    <w:next w:val="Normal"/>
    <w:semiHidden/>
    <w:rsid w:val="002C5C36"/>
    <w:pPr>
      <w:tabs>
        <w:tab w:val="right" w:leader="dot" w:pos="3960"/>
      </w:tabs>
      <w:ind w:left="1440" w:hanging="240"/>
    </w:pPr>
    <w:rPr>
      <w:sz w:val="20"/>
    </w:rPr>
  </w:style>
  <w:style w:type="paragraph" w:styleId="Index7">
    <w:name w:val="index 7"/>
    <w:basedOn w:val="Normal"/>
    <w:next w:val="Normal"/>
    <w:semiHidden/>
    <w:rsid w:val="002C5C36"/>
    <w:pPr>
      <w:tabs>
        <w:tab w:val="right" w:leader="dot" w:pos="3960"/>
      </w:tabs>
      <w:ind w:left="1680" w:hanging="240"/>
    </w:pPr>
    <w:rPr>
      <w:sz w:val="20"/>
    </w:rPr>
  </w:style>
  <w:style w:type="paragraph" w:styleId="Index8">
    <w:name w:val="index 8"/>
    <w:basedOn w:val="Normal"/>
    <w:next w:val="Normal"/>
    <w:semiHidden/>
    <w:rsid w:val="002C5C36"/>
    <w:pPr>
      <w:tabs>
        <w:tab w:val="right" w:leader="dot" w:pos="3960"/>
      </w:tabs>
      <w:ind w:left="1920" w:hanging="240"/>
    </w:pPr>
    <w:rPr>
      <w:sz w:val="20"/>
    </w:rPr>
  </w:style>
  <w:style w:type="paragraph" w:styleId="Index9">
    <w:name w:val="index 9"/>
    <w:basedOn w:val="Normal"/>
    <w:next w:val="Normal"/>
    <w:semiHidden/>
    <w:rsid w:val="002C5C36"/>
    <w:pPr>
      <w:tabs>
        <w:tab w:val="right" w:leader="dot" w:pos="3960"/>
      </w:tabs>
      <w:ind w:left="2160" w:hanging="240"/>
    </w:pPr>
    <w:rPr>
      <w:sz w:val="20"/>
    </w:rPr>
  </w:style>
  <w:style w:type="paragraph" w:styleId="IndexHeading">
    <w:name w:val="index heading"/>
    <w:basedOn w:val="Normal"/>
    <w:next w:val="Index1"/>
    <w:semiHidden/>
    <w:rsid w:val="002C5C36"/>
    <w:pPr>
      <w:spacing w:before="120" w:after="120"/>
    </w:pPr>
    <w:rPr>
      <w:b/>
      <w:i/>
      <w:sz w:val="20"/>
    </w:rPr>
  </w:style>
  <w:style w:type="paragraph" w:styleId="TOC3">
    <w:name w:val="toc 3"/>
    <w:basedOn w:val="Normal"/>
    <w:next w:val="Normal"/>
    <w:semiHidden/>
    <w:rsid w:val="002C5C36"/>
    <w:pPr>
      <w:tabs>
        <w:tab w:val="right" w:leader="dot" w:pos="8640"/>
      </w:tabs>
      <w:ind w:left="240"/>
    </w:pPr>
    <w:rPr>
      <w:i/>
      <w:sz w:val="20"/>
    </w:rPr>
  </w:style>
  <w:style w:type="paragraph" w:styleId="TOC4">
    <w:name w:val="toc 4"/>
    <w:basedOn w:val="Normal"/>
    <w:next w:val="Normal"/>
    <w:semiHidden/>
    <w:rsid w:val="002C5C36"/>
    <w:pPr>
      <w:tabs>
        <w:tab w:val="right" w:leader="dot" w:pos="8640"/>
      </w:tabs>
      <w:ind w:left="480"/>
    </w:pPr>
    <w:rPr>
      <w:sz w:val="18"/>
    </w:rPr>
  </w:style>
  <w:style w:type="paragraph" w:styleId="TOC5">
    <w:name w:val="toc 5"/>
    <w:basedOn w:val="Normal"/>
    <w:next w:val="Normal"/>
    <w:semiHidden/>
    <w:rsid w:val="002C5C36"/>
    <w:pPr>
      <w:tabs>
        <w:tab w:val="right" w:leader="dot" w:pos="8640"/>
      </w:tabs>
      <w:ind w:left="720"/>
    </w:pPr>
    <w:rPr>
      <w:sz w:val="18"/>
    </w:rPr>
  </w:style>
  <w:style w:type="paragraph" w:styleId="TOC6">
    <w:name w:val="toc 6"/>
    <w:basedOn w:val="Normal"/>
    <w:next w:val="Normal"/>
    <w:semiHidden/>
    <w:rsid w:val="002C5C36"/>
    <w:pPr>
      <w:tabs>
        <w:tab w:val="right" w:leader="dot" w:pos="8640"/>
      </w:tabs>
      <w:ind w:left="960"/>
    </w:pPr>
    <w:rPr>
      <w:sz w:val="18"/>
    </w:rPr>
  </w:style>
  <w:style w:type="paragraph" w:styleId="TOC7">
    <w:name w:val="toc 7"/>
    <w:basedOn w:val="Normal"/>
    <w:next w:val="Normal"/>
    <w:semiHidden/>
    <w:rsid w:val="002C5C36"/>
    <w:pPr>
      <w:tabs>
        <w:tab w:val="right" w:leader="dot" w:pos="8640"/>
      </w:tabs>
      <w:ind w:left="1200"/>
    </w:pPr>
    <w:rPr>
      <w:sz w:val="18"/>
    </w:rPr>
  </w:style>
  <w:style w:type="paragraph" w:styleId="TOC8">
    <w:name w:val="toc 8"/>
    <w:basedOn w:val="Normal"/>
    <w:next w:val="Normal"/>
    <w:semiHidden/>
    <w:rsid w:val="002C5C36"/>
    <w:pPr>
      <w:tabs>
        <w:tab w:val="right" w:leader="dot" w:pos="8640"/>
      </w:tabs>
      <w:ind w:left="1440"/>
    </w:pPr>
    <w:rPr>
      <w:sz w:val="18"/>
    </w:rPr>
  </w:style>
  <w:style w:type="paragraph" w:styleId="TOC9">
    <w:name w:val="toc 9"/>
    <w:basedOn w:val="Normal"/>
    <w:next w:val="Normal"/>
    <w:semiHidden/>
    <w:rsid w:val="002C5C36"/>
    <w:pPr>
      <w:tabs>
        <w:tab w:val="right" w:leader="dot" w:pos="8640"/>
      </w:tabs>
      <w:ind w:left="1680"/>
    </w:pPr>
    <w:rPr>
      <w:sz w:val="18"/>
    </w:rPr>
  </w:style>
  <w:style w:type="paragraph" w:styleId="FootnoteText">
    <w:name w:val="footnote text"/>
    <w:basedOn w:val="Normal"/>
    <w:link w:val="FootnoteTextChar"/>
    <w:uiPriority w:val="99"/>
    <w:rsid w:val="002C5C36"/>
    <w:rPr>
      <w:sz w:val="20"/>
    </w:rPr>
  </w:style>
  <w:style w:type="character" w:styleId="FootnoteReference">
    <w:name w:val="footnote reference"/>
    <w:basedOn w:val="DefaultParagraphFont"/>
    <w:uiPriority w:val="99"/>
    <w:semiHidden/>
    <w:rsid w:val="002C5C36"/>
    <w:rPr>
      <w:vertAlign w:val="superscript"/>
    </w:rPr>
  </w:style>
  <w:style w:type="character" w:styleId="CommentReference">
    <w:name w:val="annotation reference"/>
    <w:basedOn w:val="DefaultParagraphFont"/>
    <w:uiPriority w:val="99"/>
    <w:semiHidden/>
    <w:rsid w:val="002C5C36"/>
    <w:rPr>
      <w:sz w:val="16"/>
    </w:rPr>
  </w:style>
  <w:style w:type="paragraph" w:styleId="CommentText">
    <w:name w:val="annotation text"/>
    <w:basedOn w:val="Normal"/>
    <w:link w:val="CommentTextChar"/>
    <w:uiPriority w:val="99"/>
    <w:semiHidden/>
    <w:rsid w:val="002C5C36"/>
    <w:rPr>
      <w:sz w:val="20"/>
    </w:rPr>
  </w:style>
  <w:style w:type="paragraph" w:styleId="BalloonText">
    <w:name w:val="Balloon Text"/>
    <w:basedOn w:val="Normal"/>
    <w:rsid w:val="002C5C36"/>
    <w:rPr>
      <w:rFonts w:ascii="Tahoma" w:hAnsi="Tahoma"/>
      <w:sz w:val="16"/>
    </w:rPr>
  </w:style>
  <w:style w:type="character" w:styleId="Hyperlink">
    <w:name w:val="Hyperlink"/>
    <w:basedOn w:val="DefaultParagraphFont"/>
    <w:rsid w:val="00644BEC"/>
    <w:rPr>
      <w:color w:val="0000FF"/>
      <w:u w:val="single"/>
    </w:rPr>
  </w:style>
  <w:style w:type="paragraph" w:styleId="EndnoteText">
    <w:name w:val="endnote text"/>
    <w:basedOn w:val="Normal"/>
    <w:link w:val="EndnoteTextChar"/>
    <w:rsid w:val="00AA4D80"/>
    <w:rPr>
      <w:sz w:val="20"/>
    </w:rPr>
  </w:style>
  <w:style w:type="character" w:customStyle="1" w:styleId="EndnoteTextChar">
    <w:name w:val="Endnote Text Char"/>
    <w:basedOn w:val="DefaultParagraphFont"/>
    <w:link w:val="EndnoteText"/>
    <w:rsid w:val="00AA4D80"/>
  </w:style>
  <w:style w:type="character" w:styleId="EndnoteReference">
    <w:name w:val="endnote reference"/>
    <w:basedOn w:val="DefaultParagraphFont"/>
    <w:rsid w:val="00AA4D80"/>
    <w:rPr>
      <w:vertAlign w:val="superscript"/>
    </w:rPr>
  </w:style>
  <w:style w:type="paragraph" w:styleId="CommentSubject">
    <w:name w:val="annotation subject"/>
    <w:basedOn w:val="CommentText"/>
    <w:next w:val="CommentText"/>
    <w:link w:val="CommentSubjectChar"/>
    <w:rsid w:val="00AA4D80"/>
    <w:rPr>
      <w:b/>
      <w:bCs/>
    </w:rPr>
  </w:style>
  <w:style w:type="character" w:customStyle="1" w:styleId="CommentTextChar">
    <w:name w:val="Comment Text Char"/>
    <w:basedOn w:val="DefaultParagraphFont"/>
    <w:link w:val="CommentText"/>
    <w:uiPriority w:val="99"/>
    <w:semiHidden/>
    <w:rsid w:val="00AA4D80"/>
  </w:style>
  <w:style w:type="character" w:customStyle="1" w:styleId="CommentSubjectChar">
    <w:name w:val="Comment Subject Char"/>
    <w:basedOn w:val="CommentTextChar"/>
    <w:link w:val="CommentSubject"/>
    <w:rsid w:val="00AA4D80"/>
  </w:style>
  <w:style w:type="paragraph" w:styleId="ListParagraph">
    <w:name w:val="List Paragraph"/>
    <w:basedOn w:val="Normal"/>
    <w:uiPriority w:val="34"/>
    <w:qFormat/>
    <w:rsid w:val="000B3D43"/>
    <w:pPr>
      <w:overflowPunct/>
      <w:autoSpaceDE/>
      <w:autoSpaceDN/>
      <w:adjustRightInd/>
      <w:ind w:left="720"/>
      <w:textAlignment w:val="auto"/>
    </w:pPr>
    <w:rPr>
      <w:rFonts w:ascii="Calibri" w:eastAsia="Calibri" w:hAnsi="Calibri" w:cs="Calibri"/>
      <w:sz w:val="22"/>
      <w:szCs w:val="22"/>
    </w:rPr>
  </w:style>
  <w:style w:type="character" w:customStyle="1" w:styleId="FootnoteTextChar">
    <w:name w:val="Footnote Text Char"/>
    <w:basedOn w:val="DefaultParagraphFont"/>
    <w:link w:val="FootnoteText"/>
    <w:uiPriority w:val="99"/>
    <w:rsid w:val="000B3D43"/>
  </w:style>
  <w:style w:type="paragraph" w:styleId="NoSpacing">
    <w:name w:val="No Spacing"/>
    <w:link w:val="NoSpacingChar"/>
    <w:uiPriority w:val="1"/>
    <w:qFormat/>
    <w:rsid w:val="00016A5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6A57"/>
    <w:rPr>
      <w:rFonts w:asciiTheme="minorHAnsi" w:eastAsiaTheme="minorEastAsia" w:hAnsiTheme="minorHAnsi" w:cstheme="minorBidi"/>
      <w:sz w:val="22"/>
      <w:szCs w:val="22"/>
      <w:lang w:eastAsia="ja-JP"/>
    </w:rPr>
  </w:style>
  <w:style w:type="paragraph" w:styleId="BodyText">
    <w:name w:val="Body Text"/>
    <w:basedOn w:val="Normal"/>
    <w:link w:val="BodyTextChar"/>
    <w:rsid w:val="00F56308"/>
    <w:pPr>
      <w:tabs>
        <w:tab w:val="left" w:pos="450"/>
        <w:tab w:val="left" w:pos="720"/>
        <w:tab w:val="left" w:pos="1440"/>
      </w:tabs>
      <w:overflowPunct/>
      <w:autoSpaceDE/>
      <w:autoSpaceDN/>
      <w:adjustRightInd/>
      <w:jc w:val="both"/>
      <w:textAlignment w:val="auto"/>
    </w:pPr>
  </w:style>
  <w:style w:type="character" w:customStyle="1" w:styleId="BodyTextChar">
    <w:name w:val="Body Text Char"/>
    <w:basedOn w:val="DefaultParagraphFont"/>
    <w:link w:val="BodyText"/>
    <w:rsid w:val="00F56308"/>
    <w:rPr>
      <w:sz w:val="24"/>
    </w:rPr>
  </w:style>
  <w:style w:type="character" w:customStyle="1" w:styleId="FooterChar">
    <w:name w:val="Footer Char"/>
    <w:basedOn w:val="DefaultParagraphFont"/>
    <w:link w:val="Footer"/>
    <w:uiPriority w:val="99"/>
    <w:rsid w:val="006D47DB"/>
    <w:rPr>
      <w:b/>
      <w:sz w:val="24"/>
    </w:rPr>
  </w:style>
  <w:style w:type="paragraph" w:styleId="Revision">
    <w:name w:val="Revision"/>
    <w:hidden/>
    <w:uiPriority w:val="99"/>
    <w:semiHidden/>
    <w:rsid w:val="00D6455B"/>
    <w:rPr>
      <w:sz w:val="24"/>
    </w:rPr>
  </w:style>
  <w:style w:type="character" w:styleId="FollowedHyperlink">
    <w:name w:val="FollowedHyperlink"/>
    <w:basedOn w:val="DefaultParagraphFont"/>
    <w:rsid w:val="0030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2701">
      <w:bodyDiv w:val="1"/>
      <w:marLeft w:val="0"/>
      <w:marRight w:val="0"/>
      <w:marTop w:val="0"/>
      <w:marBottom w:val="0"/>
      <w:divBdr>
        <w:top w:val="none" w:sz="0" w:space="0" w:color="auto"/>
        <w:left w:val="none" w:sz="0" w:space="0" w:color="auto"/>
        <w:bottom w:val="none" w:sz="0" w:space="0" w:color="auto"/>
        <w:right w:val="none" w:sz="0" w:space="0" w:color="auto"/>
      </w:divBdr>
    </w:div>
    <w:div w:id="213348440">
      <w:bodyDiv w:val="1"/>
      <w:marLeft w:val="0"/>
      <w:marRight w:val="0"/>
      <w:marTop w:val="0"/>
      <w:marBottom w:val="0"/>
      <w:divBdr>
        <w:top w:val="none" w:sz="0" w:space="0" w:color="auto"/>
        <w:left w:val="none" w:sz="0" w:space="0" w:color="auto"/>
        <w:bottom w:val="none" w:sz="0" w:space="0" w:color="auto"/>
        <w:right w:val="none" w:sz="0" w:space="0" w:color="auto"/>
      </w:divBdr>
    </w:div>
    <w:div w:id="248347368">
      <w:bodyDiv w:val="1"/>
      <w:marLeft w:val="0"/>
      <w:marRight w:val="0"/>
      <w:marTop w:val="0"/>
      <w:marBottom w:val="0"/>
      <w:divBdr>
        <w:top w:val="none" w:sz="0" w:space="0" w:color="auto"/>
        <w:left w:val="none" w:sz="0" w:space="0" w:color="auto"/>
        <w:bottom w:val="none" w:sz="0" w:space="0" w:color="auto"/>
        <w:right w:val="none" w:sz="0" w:space="0" w:color="auto"/>
      </w:divBdr>
    </w:div>
    <w:div w:id="685064278">
      <w:bodyDiv w:val="1"/>
      <w:marLeft w:val="0"/>
      <w:marRight w:val="0"/>
      <w:marTop w:val="0"/>
      <w:marBottom w:val="0"/>
      <w:divBdr>
        <w:top w:val="none" w:sz="0" w:space="0" w:color="auto"/>
        <w:left w:val="none" w:sz="0" w:space="0" w:color="auto"/>
        <w:bottom w:val="none" w:sz="0" w:space="0" w:color="auto"/>
        <w:right w:val="none" w:sz="0" w:space="0" w:color="auto"/>
      </w:divBdr>
    </w:div>
    <w:div w:id="1104770526">
      <w:bodyDiv w:val="1"/>
      <w:marLeft w:val="0"/>
      <w:marRight w:val="0"/>
      <w:marTop w:val="0"/>
      <w:marBottom w:val="0"/>
      <w:divBdr>
        <w:top w:val="none" w:sz="0" w:space="0" w:color="auto"/>
        <w:left w:val="none" w:sz="0" w:space="0" w:color="auto"/>
        <w:bottom w:val="none" w:sz="0" w:space="0" w:color="auto"/>
        <w:right w:val="none" w:sz="0" w:space="0" w:color="auto"/>
      </w:divBdr>
    </w:div>
    <w:div w:id="20668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ccess.atis.org/apps/group_public/document.php?document_id=18837&amp;wg_abbrev=ipnni" TargetMode="External"/><Relationship Id="rId2" Type="http://schemas.openxmlformats.org/officeDocument/2006/relationships/hyperlink" Target="http://www.fcc.gov/document/fcc-releases-connect-america-fund-order-reforms-usficc-broadband" TargetMode="External"/><Relationship Id="rId1" Type="http://schemas.openxmlformats.org/officeDocument/2006/relationships/hyperlink" Target="http://www.atis.org/legal/committee.asp" TargetMode="External"/><Relationship Id="rId4" Type="http://schemas.openxmlformats.org/officeDocument/2006/relationships/hyperlink" Target="http://www.nanc-chair.org/docs/mtg_docs/Dec14_White_Paper_Geo_Routing%20_Toll_Free%20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C9554-6572-4C00-875D-184F4273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3354</Words>
  <Characters>19124</Characters>
  <Application>Microsoft Office Word</Application>
  <DocSecurity>0</DocSecurity>
  <Lines>159</Lines>
  <Paragraphs>44</Paragraphs>
  <ScaleCrop>false</ScaleCrop>
  <HeadingPairs>
    <vt:vector size="4" baseType="variant">
      <vt:variant>
        <vt:lpstr>Title</vt:lpstr>
      </vt:variant>
      <vt:variant>
        <vt:i4>1</vt:i4>
      </vt:variant>
      <vt:variant>
        <vt:lpstr>_</vt:lpstr>
      </vt:variant>
      <vt:variant>
        <vt:i4>0</vt:i4>
      </vt:variant>
    </vt:vector>
  </HeadingPairs>
  <TitlesOfParts>
    <vt:vector size="1" baseType="lpstr">
      <vt:lpstr>_</vt:lpstr>
    </vt:vector>
  </TitlesOfParts>
  <LinksUpToDate>false</LinksUpToDate>
  <CharactersWithSpaces>22434</CharactersWithSpaces>
  <SharedDoc>false</SharedDoc>
  <HLinks>
    <vt:vector size="6" baseType="variant">
      <vt:variant>
        <vt:i4>5963846</vt:i4>
      </vt:variant>
      <vt:variant>
        <vt:i4>0</vt:i4>
      </vt:variant>
      <vt:variant>
        <vt:i4>0</vt:i4>
      </vt:variant>
      <vt:variant>
        <vt:i4>5</vt:i4>
      </vt:variant>
      <vt:variant>
        <vt:lpwstr>http://www.atis.org/legal/committee.asp</vt:lpwstr>
      </vt:variant>
      <vt:variant>
        <vt:lpwstr>INC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1997-04-21T14:53:00Z</cp:lastPrinted>
  <dcterms:created xsi:type="dcterms:W3CDTF">2015-02-19T18:24:00Z</dcterms:created>
  <dcterms:modified xsi:type="dcterms:W3CDTF">2015-02-19T18:24:00Z</dcterms:modified>
</cp:coreProperties>
</file>